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13" w:rsidRPr="00156113" w:rsidRDefault="00156113" w:rsidP="00156113">
      <w:pPr>
        <w:spacing w:after="0" w:line="276" w:lineRule="auto"/>
        <w:jc w:val="both"/>
        <w:outlineLvl w:val="1"/>
        <w:rPr>
          <w:rFonts w:ascii="Times New Roman" w:eastAsia="Times New Roman" w:hAnsi="Times New Roman" w:cs="Times New Roman"/>
          <w:b/>
          <w:bCs/>
          <w:sz w:val="28"/>
          <w:szCs w:val="28"/>
          <w:lang w:eastAsia="ru-RU"/>
        </w:rPr>
      </w:pPr>
      <w:bookmarkStart w:id="0" w:name="A000000001"/>
      <w:bookmarkEnd w:id="0"/>
      <w:r w:rsidRPr="00156113">
        <w:rPr>
          <w:rFonts w:ascii="Times New Roman" w:eastAsia="Times New Roman" w:hAnsi="Times New Roman" w:cs="Times New Roman"/>
          <w:b/>
          <w:bCs/>
          <w:sz w:val="28"/>
          <w:szCs w:val="28"/>
          <w:lang w:eastAsia="ru-RU"/>
        </w:rPr>
        <w:t>ЗАКОН РЕСПУБЛИКИ ТАДЖИКИСТАН</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О РЫНКЕ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(в редакции Закона РТ от 14.03.2014г. </w:t>
      </w:r>
      <w:hyperlink r:id="rId4" w:tooltip="Ссылка на Закон РТ О внесении измен-я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№1076</w:t>
        </w:r>
      </w:hyperlink>
      <w:r w:rsidRPr="00156113">
        <w:rPr>
          <w:rFonts w:ascii="Times New Roman" w:eastAsia="Times New Roman" w:hAnsi="Times New Roman" w:cs="Times New Roman"/>
          <w:sz w:val="28"/>
          <w:szCs w:val="28"/>
          <w:lang w:eastAsia="ru-RU"/>
        </w:rPr>
        <w:t>, от 23.11.2015г.</w:t>
      </w:r>
      <w:hyperlink r:id="rId5"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Настоящий Закон регулирует отношения, возникающие в процессе выпуска, размещения, обращения и погашения эмиссионных ценных бумаг, независимо от организационно - правовой формы эмитента, особенностей создания и деятельности субъектов рынка ценных бумаг, определяет порядок регулирования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1" w:name="A000000002"/>
      <w:bookmarkEnd w:id="1"/>
      <w:r w:rsidRPr="00156113">
        <w:rPr>
          <w:rFonts w:ascii="Times New Roman" w:eastAsia="Times New Roman" w:hAnsi="Times New Roman" w:cs="Times New Roman"/>
          <w:b/>
          <w:bCs/>
          <w:sz w:val="28"/>
          <w:szCs w:val="28"/>
          <w:lang w:eastAsia="ru-RU"/>
        </w:rPr>
        <w:t>ГЛАВА 1. ОБЩИЕ ПОЛОЖЕНИЯ</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 w:name="A3D70WZELW"/>
      <w:bookmarkEnd w:id="2"/>
      <w:r w:rsidRPr="00156113">
        <w:rPr>
          <w:rFonts w:ascii="Times New Roman" w:eastAsia="Times New Roman" w:hAnsi="Times New Roman" w:cs="Times New Roman"/>
          <w:b/>
          <w:bCs/>
          <w:sz w:val="28"/>
          <w:szCs w:val="28"/>
          <w:lang w:eastAsia="ru-RU"/>
        </w:rPr>
        <w:t xml:space="preserve">Статья 1. Основные понятия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В настоящем Законе используются следующие основные понятия: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андеррайтинг - проведение андеррайтером подписки на ценные бумаги или продажа ценных бумаг, выпущенных при публичной эмиссии, на основании соглашения с эмитентом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андеррайтер - это профессиональный участник рынка ценных бумаг, заключающий договор с эмитентом ценных бумаг с обязательством проводить подписку на ценные бумаги или продажу ценных бумаг, выпущенных при публичной эмиссии, либо обеспечивать подписку на ценные бумаги или их покупку другими лицами;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выпуск эмиссионных ценных бумаг - совокупность ценных бумаг одного эмитента, имеющих одинаковую номинальную стоимость и предоставляющих одинаковый объем прав их владельцам в зависимости от их вида.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Выпуск эмиссионных ценных бумаг осуществляется путем регистрации проспекта эмиссии;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дополнительный выпуск эмиссионных ценных бумаг - совокупность ценных бумаг, размещаемых дополнительно к ранее размещенным ценным бумагам;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крупный пакет акций - 5 и более процентов простых акций, выпущенных акционерным обществом;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контрольный пакет акций - более 50 процентов простых акций, выпущенных акционерным обществом;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фондовая биржа - юридическое лицо, созданное в организационно-правовой форме акционерного общества, осуществляющее организационное обеспечение торгов ценными бумагами и оказывающее услуги, способствующие совершению сделок с ценными бумагами путем использования системы торгов фондовой биржи (в редакции Закон РТ от 23.11.2015г.</w:t>
      </w:r>
      <w:hyperlink r:id="rId6"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первичный рынок ценных бумаг - отношения, складывающиеся в процессе отчуждения ценных бумаг эмитентом первым владельцам путем заключения гражданско-правовых сделок;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организованный рынок ценных бумаг - сфера обращения ценных бумаг, в которой сделки с ценными бумагами регулируются процедурой и условиями, установленными организатором торгов для участников этих сделок в соответствии с законодательством;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неорганизованный рынок ценных бумаг - сфера обращения ценных бумаг, в которой сделки с ценными бумагами осуществляются без соблюдения требований организованного рынка;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вторичный рынок ценных бумаг - отношения, складывающиеся в процессе обращения ранее выпущенных ценных бумаг между субъектами рынка ценных бумаг, за исключением отношений на первичном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облигация - это эмиссионная ценная бумага, удостоверяющая право ее держателя на получение от лица, выпустившего облигацию, в предусмотренный в ней срок номинальной стоимости облигации или иного имущественного эквивалента, а также предоставляет ее держателю право на получение процента от номинальной стоимости облигации либо иные имущественные права;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обращение ценных бумаг - совершение гражданско-правовых сделок по ценным бумагам на вторичном рынке;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делистинг - процедура исключения фондовой биржей ценных бумаг из котировального списка;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инвестиционные активы - денежные средства, ценные бумаги, иные активы, определенные в качестве инвестиционных активов уполномоченным Правительством Республики Таджикистан государственным органом;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номинальный держатель - лицо, профессиональный участник рынка ценных бумаг, не являющийся собственником ценных бумаг, представляющий интересы акционера в отношении его ценных бумаг и осуществляющий реализацию прав по ним от своего имени и по поручению собственника на основании договора;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инсайдер - лицо, которое имеет доступ к инсайдерской информации в силу владения акциями (долями участия в уставном капитале) эмитента или его аффилированного лица, членства в органах управления эмитента или его аффилированного лица, заключения с эмитентом или его аффилированным лицом трудового договора или гражданско-правового договора, предоставленных ему полномочий как должностному лицу государственного органа, а также в других случаях, предусмотренных законодательством;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конфиденциальная информация - любая информация, которая не является публичной (открытой), раскрытие которой может оказать влияние на рыночную стоимость ценных бумаг, выпущенных эмитентом, и сделки с ними, на самого эмитента и осуществляемую им деятельность, а также иных лиц, которых касается данная информация;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общедоступная информация на рынке ценных бумаг - информация, подлежащая раскрытию в соответствии с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профессиональный участник рынка ценных бумаг - юридическое лицо, обладающее лицензией на осуществление одного или нескольких видов профессиональной деятельности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исполнение биржевой сделки - осуществление расчетов по сделке с ценными бумагами, заключенной на фондовой бирже, путем исполнения сторонами обязательств, вытекающих из сделки;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эмиссионная ценная бумага - ценная бумага, которая характеризуется одновременно следующими признаками: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Законом формы и порядка, размещается выпусками, имеет равные объем и сроки осуществления прав внутри одного выпуска вне зависимости от времени приобретения ценной бумаги;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именные эмиссионные ценные бумаги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листинг - процедура включения ценных бумаг в котировальный список фондовой биржи;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инсайдерская информация - любая информация об эмиссионных ценных бумагах и операциях с ними, а также об эмитенте этих ценных бумаг и осуществляемой им деятельности, не известной третьим лицам, раскрытие которой может оказать влияние на рыночную стоимость этих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бездокументарная форма эмиссионных ценных бумаг - форма эмиссионных ценных бумаг, владелец которых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размещение ценных бумаг - отчуждение ценных бумаг эмитента первым владельцам путем совершения гражданско-правовых сделок;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персональное предложение - предложение по размещению или продаже на рынке ценных бумаг кругу лиц, состав которых заранее определен;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публичное предложение - предложение по размещению или продаже ценных бумаг, представленное любым физическим и юридическим лицам, за исключением персонального предложения, продажи ценных бумаг в процессе осуществления процедуры банкротства в соответствии с законодательством Республики Таджикистан, продажи ценных бумаг при исполнительном судебном производстве в соответствии с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государственный регистрационный номер - цифровой (буквенный, знаковый) код, который идентифицирует конкретный выпуск (дополнительный выпуск) эмиссионных ценных бумаг, подлежащий государственной регистрации;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котировальный список - перечень эмиссионных ценных бумаг, которые отвечают требованиям организаторов торгов, допущены в установленном порядке к торгам, в отношении которых внутренними документами фондовой биржи установлены специальные (листинговые) требования к ценным бумагам и их эмитентам;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инвестор - физическое и юридическое лицо, осуществляющее вложение средств в ценные бумаги;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институциональный инвестор - юридическое лицо, привлекающее средства физических и юридических лиц с целью осуществления инвестиций в инвестиционные активы;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индивидуальный инвестор - инвестор, не являющийся институциональным инвестором;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акция - эмиссионная ценная бумага, выпускаемая акционерным обществом и удостоверяющая в зависимости от ее вида и категории права акционеров на получение дивидендов, участие в управлении акционерным обществом, часть имущества акционерного общества, оставшегося после его ликвидации;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сертификат эмиссионных ценных бумаг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на основании такого сертификата;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торговая система фондовой биржи - совокупность правил, процедур проведения торгов, в том числе с использованием вычислительных средств, программного обеспечения, баз данных, телекоммуникационных средств и другого оборудования, обеспечивающих возможность заключения сделок, поддержания, хранения, обработки и раскрытия информации, необходимой для заключения и исполнения сделок с ценными бумагами;</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субъекты рынка ценных бумаг - эмитенты, инвесторы, профессиональные участники рынка ценных бумаг, саморегулируемые организации, уполномоченные государственные органы;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проспект эмиссии - документ, издаваемый эмитентом, содержащий сведения об эмитенте, его финансовом состоянии, выпущенных (выпускаемых) им ценных бумагах;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организатор торгов - фондовая биржа и котировочная организация внебиржевого рынка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котировочная организация внебиржевого рынка ценных бумагюридическое лицо, созданное в организационно-правовой форме акционерного общества, осуществляющее организационное и техническое обеспечение торгов ценных бумаг путем эксплуатации и поддержания системы обмена котировками между клиентами данного организатора торгов (в редакции Закон РТ от 23.11.2015г.</w:t>
      </w:r>
      <w:hyperlink r:id="rId7"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саморегулируемые организации профессиональных участников рынка ценных бумаг - добровольное объединение профессиональных участников рынка ценных бумаг, действующее в соответствии с настоящим Законом и другими нормативными правовыми актами;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решение о выпуске ценных бумаг - документ, содержащий данные, достаточные для установления объема прав, закрепленных ценной бумагой;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котировка ценных бумаг - предлагаемая участником торгов цена по покупке и (или) продаже ценных бумаг, заявленная в торговой системе фондовой биржи;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документарная форма эмиссионных ценных бумаг - форма эмиссионных ценных бумаг, владелец которых устанавливается на основании предъявления оформленного надлежащим образом ценной бумаги или сертификата ценной бумаги или, в случае депонирования такового, на основании записи по счету депо;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аффилированное лицо - физическое и юридическое лицо, способное оказывать влияние на деятельность субъектов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управляющая компания - профессиональный участник рынка ценных бумаг, осуществляющий от своего имени в интересах и за счет клиентов управляющей компании деятельность по доверительному управлению инвестиционными активами;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публичная компания - эмитент, ценными бумагами которого владеют 50 и более лиц, и/или эмитент, осуществивший или осуществляющий публичное предложение ценных бумаг. Открытые акционерные общества являются публичными компаниями;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публичная эмиссия ценных бумаг - эмиссия ценных бумаг, сопровождающаяся публичным предложением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частная эмиссия ценных бумаг - эмиссия ценных бумаг, в ходе которой эмитент выпускает и размещает свои ценные бумаги путем персонального предложения;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эмитент ценных бумаг - юридическое лицо, осуществляющее выпуск ценных бумаг в соответствии с законодательством Республики Таджикистан, которое от своего имени обязуется выполнить обязательства перед владельцами ценных бумаг, вытекающие из условий выпуска ценных бумаг (в дальнейшем - эмитент);</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эмиссия ценных бумаг - совокупность последовательных действий, необходимых для размещения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 w:name="A3D70X3O9R"/>
      <w:bookmarkEnd w:id="3"/>
      <w:r w:rsidRPr="00156113">
        <w:rPr>
          <w:rFonts w:ascii="Times New Roman" w:eastAsia="Times New Roman" w:hAnsi="Times New Roman" w:cs="Times New Roman"/>
          <w:b/>
          <w:bCs/>
          <w:sz w:val="28"/>
          <w:szCs w:val="28"/>
          <w:lang w:eastAsia="ru-RU"/>
        </w:rPr>
        <w:t xml:space="preserve">Статья 2. Законодательство Республики Таджикистан о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Законодательство Республики Таджикистан о рынке ценных бумаг основывается на </w:t>
      </w:r>
      <w:hyperlink r:id="rId8" w:tooltip="Ссылка на КОНСТИТУЦИЯ РТ" w:history="1">
        <w:r w:rsidRPr="00156113">
          <w:rPr>
            <w:rFonts w:ascii="Times New Roman" w:eastAsia="Times New Roman" w:hAnsi="Times New Roman" w:cs="Times New Roman"/>
            <w:color w:val="0000FF"/>
            <w:sz w:val="28"/>
            <w:szCs w:val="28"/>
            <w:u w:val="single"/>
            <w:lang w:eastAsia="ru-RU"/>
          </w:rPr>
          <w:t>Конституции</w:t>
        </w:r>
      </w:hyperlink>
      <w:r w:rsidRPr="00156113">
        <w:rPr>
          <w:rFonts w:ascii="Times New Roman" w:eastAsia="Times New Roman" w:hAnsi="Times New Roman" w:cs="Times New Roman"/>
          <w:sz w:val="28"/>
          <w:szCs w:val="28"/>
          <w:lang w:eastAsia="ru-RU"/>
        </w:rPr>
        <w:t xml:space="preserve">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 w:name="A3D70X3W1M"/>
      <w:bookmarkEnd w:id="4"/>
      <w:r w:rsidRPr="00156113">
        <w:rPr>
          <w:rFonts w:ascii="Times New Roman" w:eastAsia="Times New Roman" w:hAnsi="Times New Roman" w:cs="Times New Roman"/>
          <w:b/>
          <w:bCs/>
          <w:sz w:val="28"/>
          <w:szCs w:val="28"/>
          <w:lang w:eastAsia="ru-RU"/>
        </w:rPr>
        <w:t xml:space="preserve">Статья 3. Виды ценных бумаг, выпуск и обращение которых не регулируется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Настоящим Законом не регулируется выпуск и обращение следующих видов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государственных ценных бумаг и ценных бумаг, выпускаемых или гарантированных Национальным банком Таджикистана;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банковского сертификата;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векселя;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чека;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коносамента.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Выпуск ценных бумаг, указанные в настоящей статье, за исключением банковского сертификата, регулируется в соответствии с нормативными правовыми актами Республики Таджикистан. Выпуск банковских сертификатов осуществляется в порядке, установленном Национальным банком Таджикистана.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Государственные ценные бумаги обращаются на рынке на равных с другими ценными бумагами основаниях.</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 w:name="A000000006"/>
      <w:bookmarkEnd w:id="5"/>
      <w:r w:rsidRPr="00156113">
        <w:rPr>
          <w:rFonts w:ascii="Times New Roman" w:eastAsia="Times New Roman" w:hAnsi="Times New Roman" w:cs="Times New Roman"/>
          <w:b/>
          <w:bCs/>
          <w:sz w:val="28"/>
          <w:szCs w:val="28"/>
          <w:lang w:eastAsia="ru-RU"/>
        </w:rPr>
        <w:t xml:space="preserve">Статья 4. Основные характеристики акций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Минимальная номинальная стоимость акций составляет 1 сомони. Номинальная стоимость акций более 1 сомони должна быть кратна минимальной стоимости акции.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 Номинальная стоимость акций эмитент-резидентов также может быть выражена в иностранной валюте. Стоимость таких акций на дату выпуска не должна быть "иже минимальной номинальной стоимости акций, предусмотренной частью 1 данной статьи (в редакции Закон РТ от 23.11.2015г.</w:t>
      </w:r>
      <w:hyperlink r:id="rId9"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Акции выпускаются в документарной и бездокументарной формах.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В случае выпуска документарной формы, акция должна содержать следующие реквизиты: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фирменное наименование эмитента и его местонахождение;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ценной бумаги - акция, ее серию и порядковый номер, дату выпуска и номер государственной регистрации, вид акции (обыкновенная или привилегированная) и ее номинальную стоимость, имя или наименование владельца акции (для именной акции) либо указание, что акция выписана на предъявителя;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срок выплаты дивидендов;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подписи (факсимиле) двух ответственных лиц эмитента, условия обращения, название и адрес профессионального участника рынка ценных бумаг, осуществляющего ведение и хранение реестра держателей ценных бумаг (на обороте).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Сертификат акции должен содержать следующую информацию: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ценной бумаги - Сертификата акций, количество удостоверяемых им акций, категорию акций;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фирменное наименование и местонахождение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фирменное наименование (для юридических лиц) или имя (для физических лиц) владельца акций (для именных сертификатов акций) либо указание, что акция выписана на предъявителя;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номинальную стоимость одной акции, срок выплаты дивидендов;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место, дату выпуска, номер государственной регистрации, серию и порядковый номер акции;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подпись (факсимиле) двух уполномоченных лиц эмитента и перечень прав по акциям, а также название и адрес профессионального участника рынка ценных бумаг, осуществляющего ведение и хранение реестра держателей ценных бумаг эмитента (на обороте).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Сертификат акции может содержать и иные сведения об эмитенте.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К сертификату акции может прилагаться купонный лист на выплату дивидендов.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Купонный лист состоит из двух частей - собственно купона и талона.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Купон на выплату дивидендов подтверждает право владельца акции на получение дохода в виде дивиденда в обозначенный на нем год и должен содержать следующие основные элементы: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порядковый номер регистрации купона на выплату дивидендов;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номер государственной регистрации акции, серию и порядковый номер акции, по которой выплачиваются дивиденды;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название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место и дату выпуска акции;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год выплаты дивидендов, подписи (факсимиле) уполномоченных лиц эмитента акции.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Талон к купонному листу удостоверяет право владельца акции на получение нового купонного листа после оплаты всех купонов и должен содержать следующие основные элементы: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порядковый номер регистрации акции, серию и порядковый номер акции, по которой выплачиваются дивиденды;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название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место и дату выпуска акции;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подписи (факсимиле) уполномоченных лиц эмитента акции.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11. Акция неделима. В случаях, когда одна и та же акция принадлежит нескольким лицам, она признается их общей совместной собственностью.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12. Владельцы акции могут осуществлять свои права через одного из них или через общего представителя.</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 w:name="A000000007"/>
      <w:bookmarkEnd w:id="6"/>
      <w:r w:rsidRPr="00156113">
        <w:rPr>
          <w:rFonts w:ascii="Times New Roman" w:eastAsia="Times New Roman" w:hAnsi="Times New Roman" w:cs="Times New Roman"/>
          <w:b/>
          <w:bCs/>
          <w:sz w:val="28"/>
          <w:szCs w:val="28"/>
          <w:lang w:eastAsia="ru-RU"/>
        </w:rPr>
        <w:t xml:space="preserve">Статья 5. Основные характеристики облигаций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Облигации выпускаются юридическими лицами, с равной номинальной стоимостью и одинаковыми условиями выпуска и погашения.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Минимальная номинальная стоимость облигации составляет 10 сомони. Номинальная стоимость облигаций более 10 сомони должна быть кратна минимальной стоимости облигации.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Номинальная стоимость облигаций эмитент-резидентов также может быть выражена в иностранной валюте. Стоимость этих облигаций на дату выпуска не должна быть ниже минимальной номинальной стоимости облигаций, предусмотренной частью 2 данной статьи (в редакции Закон РТ от 23.11.2015г.</w:t>
      </w:r>
      <w:hyperlink r:id="rId10"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Условия выпуска и распространения облигаций определяются настоящим Законом и уставами организаций (эмитентов).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Облигации выпускаются в документарной и бездокументарной формах.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Облигации могут выпускаться именными и на предъявителя.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Облигация должна содержать следующие реквизиты: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ценной бумаги - Облигация, фирменное наименование и местонахождение эмитента облигации, фирменное наименование или имя владельца облигации или надпись, что облигация выписана на предъявителя, её номинальная стоимость;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размер процентов, если это предусмотрено;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сроки погашения и выплаты процентов;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место и дата выпуска, а также номер государственной регистрации, серия и порядковый номер облигации;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подписи (факсимиле) двух уполномоченных лиц эмитента и права, вытекающие из облигации, а также название и адрес профессионального участника рынка ценных бумаг, осуществляющего ведение и хранение реестра владельцев облигаций.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Сертификат облигации может содержать и иные сведения об эмитенте.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9. Кроме основной части к облигации может прилагаться купонный лист на выплату процентов.</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7" w:name="A000000008"/>
      <w:bookmarkEnd w:id="7"/>
      <w:r w:rsidRPr="00156113">
        <w:rPr>
          <w:rFonts w:ascii="Times New Roman" w:eastAsia="Times New Roman" w:hAnsi="Times New Roman" w:cs="Times New Roman"/>
          <w:b/>
          <w:bCs/>
          <w:sz w:val="28"/>
          <w:szCs w:val="28"/>
          <w:lang w:eastAsia="ru-RU"/>
        </w:rPr>
        <w:t>ГЛАВА 2. ГОСУДАРСТВЕННОЕ РЕГУЛИРОВАНИЕ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8" w:name="A000000009"/>
      <w:bookmarkEnd w:id="8"/>
      <w:r w:rsidRPr="00156113">
        <w:rPr>
          <w:rFonts w:ascii="Times New Roman" w:eastAsia="Times New Roman" w:hAnsi="Times New Roman" w:cs="Times New Roman"/>
          <w:b/>
          <w:bCs/>
          <w:sz w:val="28"/>
          <w:szCs w:val="28"/>
          <w:lang w:eastAsia="ru-RU"/>
        </w:rPr>
        <w:t xml:space="preserve">Статья 6. Уполномоченный государственный орган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Уполномоченным государственным органом по регулированию рынка ценных бумаг является орган государственного управления, который осуществляет единую государственную политику на рынке ценных бумаг, осуществляет регулирование и надзор за деятельностью субъектов рынка ценных бумаг, обеспечивает защиту прав инвесторов, а также иные задачи, определенные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 Уполномоченный государственный орган по регулированию рынка ценных бумаг определяется Правительством Республики Таджикистан, а порядок его деятельности устанавливается настоящим Законом.</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9" w:name="A000000010"/>
      <w:bookmarkEnd w:id="9"/>
      <w:r w:rsidRPr="00156113">
        <w:rPr>
          <w:rFonts w:ascii="Times New Roman" w:eastAsia="Times New Roman" w:hAnsi="Times New Roman" w:cs="Times New Roman"/>
          <w:b/>
          <w:bCs/>
          <w:sz w:val="28"/>
          <w:szCs w:val="28"/>
          <w:lang w:eastAsia="ru-RU"/>
        </w:rPr>
        <w:t xml:space="preserve">Статья 7. Функции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Уполномоченный государственный орган по регулированию рынка ценных бумаг осуществляет следующие полномочия: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разрабатывает основные направления развития рынка ценных бумаг и координирует деятельность государственных органов по вопросам регулирования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устанавливает требования к профессиональным участникам рынка ценных бумаг в целях создания национального рынка ценных бумаг в Республике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регистрирует выпуск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разрабатывает и утверждает унифицированные стандарты и правила осуществления профессиональной деятельности с ценными бумагами, операций с ценными бумагами, раскрытия информации акционерными обществами и профессиональными участниками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устанавливает требования, обеспечивающие создание национального рынка ценных бумаг в целях обеспечения его эффективного и прозрачного функционирования;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разрабатывает критерии (нормативы) финансовой устойчивости, обязательные к соблюдению профессиональными участниками рынка ценных бумаг, и устанавливает требования по их соблюдению;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выдает лицензии на осуществление профессиональной деятельности с ценными бумагами в соответствии с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ведет Единый государственный реестр ценных бумаг в Республике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ведет реестр выданных, приостановленных и аннулированных лицензий профессиональных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осуществляет контроль соблюдения требований законодательства о ценных бумагах профессиональными участниками рынка ценных бумаг и акционерными обществами;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осуществляет проверки профессиональных участников рынка ценных бумаг, саморегулируемых организаций профессиональных участников рынка ценных бумаг и акционерных обществ по соблюдению ими требований настоящего Закона в порядке, установленном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принимает меры, предусмотренные настоящим Законом и другими нормативными правовыми актами Республики Таджикистан в отношении профессиональных участников и акционерных обществ, допустивших нарушения настоящего Закона и нормативных правовых актов Республики Таджикистан, регулирующих рынок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пресекает деятельность лиц, осуществляющих предпринимательскую деятельность на рынке ценных бумаг без соответствующей лицензии;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содействует развитию и поддержке справедливости, эффективности, конкуренции и упорядоченности на рынке ценных бумаг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сотрудничает с государственными органами Республики Таджикистан, а также с иностранными государственными органами, регулирующими рынок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защищает законные интересы инвесторов на рынке ценных бумаг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содействует повышению профессионального уровня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проводит исследования по развитию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утверждает квалификационные требования, предъявляемые к лицам и организациям, осуществляющим профессиональную деятельность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разъясняет вопросы, связанные с регулированием рынка ценных бумаг, разрабатывает соответствующие методические рекомендации;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взимает государственную пошлину за регистрацию негосударственных эмиссионных проспектов ценных бумаг в соответствии с законодательством Республики Таджикистан и оказывает иные платные услуги;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осуществляет иные полномочия по государственному регулированию отношений, складывающихся на рынке ценных бумаг, в соответствии с законодательством Республики Таджикистан;</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  соответствии  с положениями Закона Республики Таджикистан "О противодействии легализации (отмыванию) доходов, полученных преступным путем,  и  финансированию терроризма" информирует уполномоченный орган по  противодействию  легализации   (отмыванию)   доходов,   полученных преступным  путем,  и  финансированию  терроризма  обо  всех сделках и подозрительных операциях субъектов рынка ценных бумаг.  Предоставление таких   сведений  не  является  разглашением  коммерческой  тайны  или конфиденциальной информации,  охраняемой законом (в редакции Закона РТ от 14.03.2014г. </w:t>
      </w:r>
      <w:hyperlink r:id="rId11" w:tooltip="Ссылка на Закон РТ О внесении измен-я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№1076</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0" w:name="A000000011"/>
      <w:bookmarkEnd w:id="10"/>
      <w:r w:rsidRPr="00156113">
        <w:rPr>
          <w:rFonts w:ascii="Times New Roman" w:eastAsia="Times New Roman" w:hAnsi="Times New Roman" w:cs="Times New Roman"/>
          <w:b/>
          <w:bCs/>
          <w:sz w:val="28"/>
          <w:szCs w:val="28"/>
          <w:lang w:eastAsia="ru-RU"/>
        </w:rPr>
        <w:t xml:space="preserve">Статья 8. Права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В целях осуществления своих функций в соответствии с настоящим Законом, уполномоченные государственные органы по регулированию рынка ценных бумаг вправе: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принимать нормативные правовые акты и обеспечивать их исполнение;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приостанавливать торги с ценными бумагами на фондовой бирже в случаях обнаружения фактов совершения запрещенных действий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блокировать и прекращать блокирование операций по лицевому счету зарегистрированного лица (акционера) и операции с ценными бумагами эмитента в случаях, установленных нормативными правовыми актами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направлять субъектам рынка ценных бумаг предупреждения, обязательные для исполнения, а также требовать от них исполнения предупреждений;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направлять материалы в правоохранительные органы и обращаться с исками в суд по вопросам, отнесенным к компетенции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запрашивать у государственных органов информацию относительно эмитентов ценных бумаг и профессиональных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налагать административные санкции в соответствии с законодательством Республики Таджикистан на субъекты рынка ценных бумаг за нарушения законодательства Республики Таджикистан о ценных бумагах;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подписывать соглашения о сотрудничестве с уполномоченными иностранными органами, регулирующими рынок ценных бумаг в порядке, установленном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осуществлять иные права в соответствии с законодательством Республики Таджикистан.</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1" w:name="A000000012"/>
      <w:bookmarkEnd w:id="11"/>
      <w:r w:rsidRPr="00156113">
        <w:rPr>
          <w:rFonts w:ascii="Times New Roman" w:eastAsia="Times New Roman" w:hAnsi="Times New Roman" w:cs="Times New Roman"/>
          <w:b/>
          <w:bCs/>
          <w:sz w:val="28"/>
          <w:szCs w:val="28"/>
          <w:lang w:eastAsia="ru-RU"/>
        </w:rPr>
        <w:t xml:space="preserve">Статья 9. Право уполномоченного государственного органа по регулированию рынка ценных бумаг запрашивать информацию у субъектов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Уполномоченный государственный орган по регулированию рынка ценных бумаг в порядке и в случаях, установленных нормативными правовыми актами Республики Таджикистан, вправе затребовать от субъекта рынка ценных бумаг необходимую информацию, не запрещенную настоящим Законом и другими нормативными правовыми актами, с указанием причин запроса.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Субъект рынка ценных бумаг, получивший письменное требование, обязан выполнить требование в порядке и сроки, установленные уполномоченным государственным органом по регулированию рынка ценных бумаг, за исключением случаев, когда в требовании о необходимости представления информации не указана причина запроса или запрашиваемая информация в соответствии с настоящим Законом не является предметом регулирования уполномоченного государственного органа.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Уполномоченный государственный орган по регулированию рынка ценных бумаг обязан соблюдать требования законодательства Республики Таджикистан о коммерческой тайне и защите конфиденциальной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Информация, поступившая от субъектов рынка ценных бумаг, не подлежит разглашению или передаче третьим лицам, за исключением случаев, установленных законодательством Республики Таджикистан.</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2" w:name="A000000013"/>
      <w:bookmarkEnd w:id="12"/>
      <w:r w:rsidRPr="00156113">
        <w:rPr>
          <w:rFonts w:ascii="Times New Roman" w:eastAsia="Times New Roman" w:hAnsi="Times New Roman" w:cs="Times New Roman"/>
          <w:b/>
          <w:bCs/>
          <w:sz w:val="28"/>
          <w:szCs w:val="28"/>
          <w:lang w:eastAsia="ru-RU"/>
        </w:rPr>
        <w:t xml:space="preserve">Статья 10. Право уполномоченного государственного органа по регулированию рынка ценных бумаг на проведение проверок субъекта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Уполномоченный государственный орган по регулированию рынка ценных бумаг вправе уполномочить своих сотрудников на проведение проверки соблюдения субъектом рынка ценных бумаг, за исключением кредитных организаций, законодательства Республики Таджикистан. Проверки по соблюдению законодательства Республики Таджикистан в кредитных организациях осуществляются Национальным банком Таджикистана.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Сотрудник, уполномоченный на проведение проверки, вправе: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входить в помещения субъекта рынка ценных бумаг в рабочее время;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требовать от субъекта рынка ценных бумаг представления документов и иной информации, имеющей отношение к осуществляемой проверке;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проверять и делать выписки из документов, а также делать копии проверяемых документов с уведомлением руководства соответствующего субъекта.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Уполномоченный государственный орган по регулированию рынка ценных бумаг осуществляет проверки в порядке и сроки, предусмотренные законодательством Республики Таджикистан.</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Проверка исполнения законодательства Республики Таджикистан  о противодействии легализации (отмыванию) доходов, полученных преступным путем,  и финансированию терроризма  в  деятельности  субъектов  рынка ценных  бумаг  проводится  уполномоченным  государственным  органом по регулированию  рынка  ценных   бумаг   совместно   с   представителями уполномоченного   органа   по   противодействию  легализации  доходов, полученных преступным путем,  и финансированию терроризма (в  редакции Закона РТ от 14.03.2014г.</w:t>
      </w:r>
      <w:hyperlink r:id="rId12" w:tooltip="Ссылка на Закон РТ О внесении измен-я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№1076</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Субъект рынка ценных бумаг вправе обжаловать действия уполномоченного государственного органа по регулированию рынка ценных бумаг и его сотрудника, связанные с проведением проверки, в порядке, установленном законодательством Республики Таджикистан </w:t>
      </w:r>
      <w:r w:rsidRPr="00156113">
        <w:rPr>
          <w:rFonts w:ascii="Times New Roman" w:eastAsia="Times New Roman" w:hAnsi="Times New Roman" w:cs="Times New Roman"/>
          <w:color w:val="000000"/>
          <w:sz w:val="28"/>
          <w:szCs w:val="28"/>
          <w:lang w:eastAsia="ru-RU"/>
        </w:rPr>
        <w:t>(в  редакции Закона РТ от 14.03.2014г.</w:t>
      </w:r>
      <w:hyperlink r:id="rId13" w:tooltip="Ссылка на Закон РТ О внесении измен-я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№1076</w:t>
        </w:r>
      </w:hyperlink>
      <w:r w:rsidRPr="00156113">
        <w:rPr>
          <w:rFonts w:ascii="Times New Roman" w:eastAsia="Times New Roman" w:hAnsi="Times New Roman" w:cs="Times New Roman"/>
          <w:color w:val="000000"/>
          <w:sz w:val="28"/>
          <w:szCs w:val="28"/>
          <w:lang w:eastAsia="ru-RU"/>
        </w:rPr>
        <w:t>)</w:t>
      </w:r>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3" w:name="A3D70UBPVE"/>
      <w:bookmarkEnd w:id="13"/>
      <w:r w:rsidRPr="00156113">
        <w:rPr>
          <w:rFonts w:ascii="Times New Roman" w:eastAsia="Times New Roman" w:hAnsi="Times New Roman" w:cs="Times New Roman"/>
          <w:b/>
          <w:bCs/>
          <w:sz w:val="28"/>
          <w:szCs w:val="28"/>
          <w:lang w:eastAsia="ru-RU"/>
        </w:rPr>
        <w:t xml:space="preserve">Статья 11. Право уполномоченного государственного органа по регулированию рынка ценных бумаг на принятие мер в отношении субъекта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Уполномоченный государственный орган по регулированию рынка ценных бумаг, в случаях выявления нарушения субъектами рынка ценных бумаг законодательства Республики Таджикистан о рынке ценных бумаг, вправе направлять им обязательные для исполнения предупреждения (предписания) об устранении нарушений законодательства, привлекать указанные субъекты к административной ответственности в соответствии с законодательством Республики Таджикистан и обращаться в судебные органы для получения судебного решения в целях защиты прав владельцев ценных бумаг и или клиентов профессионального участника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При обнаружении фактов нарушения профессиональными участниками рынка ценных бумаг законодательства по рынку ценных бумаг, нормативных правовых актов уполномоченного государственного органа по регулированию рынка ценных бумаг, а также непредставлении либо представлении недостоверной и/или неполной информации, либо когда профессиональные участники рынка ценных бумаг становятся неплатежеспособными, уполномоченный государственный орган по регулированию рынка ценных бумаг вправе: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направить обязательные для исполнения предупреждения (предписания), касающиеся исправления обнаруженных нарушений, немедленно или в течение установленного срока;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применить административные меры;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обратиться с требованием, обязательным к исполнению;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временно приостановить действие лицензии сроком до трех месяцев;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обратиться в суд с иском об аннулировании лицензии.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В случае появления сомнений или выявления нарушений в деятельности кредитной организации, являющейся субъектом рынка ценных бумаг, уполномоченный государственный орган по регулированию рынка ценных бумаг просит Национальный банк Таджикистана осуществить проверку данной кредитной организации и в соответствии с банковским законодательством в отношении нарушителей законодательства Республики Таджикистан принять исправительные и воздействующие меры по исправлению нарушений. Национальный банк Таджикистана имеет право обратиться в уполномоченный государственный орган по регулированию рынка ценных бумаг по приостановлению лицензии кредитной организации на деятельность профессионального участника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4" w:name="A000000015"/>
      <w:bookmarkEnd w:id="14"/>
      <w:r w:rsidRPr="00156113">
        <w:rPr>
          <w:rFonts w:ascii="Times New Roman" w:eastAsia="Times New Roman" w:hAnsi="Times New Roman" w:cs="Times New Roman"/>
          <w:b/>
          <w:bCs/>
          <w:sz w:val="28"/>
          <w:szCs w:val="28"/>
          <w:lang w:eastAsia="ru-RU"/>
        </w:rPr>
        <w:t xml:space="preserve">Статья 12. Ведение Единого государственного реестра ценных бумаг в Республике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Уполномоченный государственный орган по регулированию рынка ценных бумаг осуществляют ведение и хранение Единого государственного реестра ценных бумаг в Республике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В Едином государственном реестре ценных бумаг в Республике Таджикистан содержится информация обо всех ценных бумагах, выпуск которых осуществлен эмитентами на территории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Единый государственный реестр ценных бумаг в Республике Таджикистан должен содержать следующие данные: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полное наименование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данные о государственной регистрации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юридический адрес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вид ценных бумаг, выпуск которых осуществлен эмитентом;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информацию о количестве выпущенных ценных бумаг в разрезе их эмиссий и номинальной стоимости по каждому виду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вид предложения (открытое или закрытое), который был использован для размещения;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иные данные, предусмотренные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Требования к эмитенту по порядку и объему раскрытия информации о выпуске ценных бумаг в целях включения в реестр ценных бумаг устанавливаются нормативными правовыми актами уполномоченного государственного органа по регулированию рынка ценных бумаг в соответствии с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Физическое и (или) юридическое лицо несет ответственность в соответствии с законодательством Республики Таджикистан за непредставление информации или представление недостоверной информации о выпуске ценных бумаг для включения их в Единый государственный реестр ценных бумаг в Республике Таджикистан в объеме и порядке, установленном настоящим Законом и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Любое заинтересованное лицо вправе получить информацию, содержащуюся в Едином государственном реестре ценных бумаг в Республике Таджикистан, за исключением информации, указанной в части 6 </w:t>
      </w:r>
      <w:hyperlink r:id="rId14" w:anchor="A000000033" w:tooltip="Ссылка на оглавление: Статья 29. Переход прав на ценные бумаги" w:history="1">
        <w:r w:rsidRPr="00156113">
          <w:rPr>
            <w:rFonts w:ascii="Times New Roman" w:eastAsia="Times New Roman" w:hAnsi="Times New Roman" w:cs="Times New Roman"/>
            <w:color w:val="0000FF"/>
            <w:sz w:val="28"/>
            <w:szCs w:val="28"/>
            <w:u w:val="single"/>
            <w:lang w:eastAsia="ru-RU"/>
          </w:rPr>
          <w:t>статьи 29</w:t>
        </w:r>
      </w:hyperlink>
      <w:r w:rsidRPr="00156113">
        <w:rPr>
          <w:rFonts w:ascii="Times New Roman" w:eastAsia="Times New Roman" w:hAnsi="Times New Roman" w:cs="Times New Roman"/>
          <w:sz w:val="28"/>
          <w:szCs w:val="28"/>
          <w:lang w:eastAsia="ru-RU"/>
        </w:rPr>
        <w:t xml:space="preserve"> настоящего Закона.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7. Порядок ведения Единого государственного реестра ценных бумаг в Республике Таджикистан, а также порядок доступа к информации, содержащейся в нем, определяется нормативными правовыми актами уполномоченных государственных органов по регулированию рынка ценных бумаг.</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15" w:name="A000000016"/>
      <w:bookmarkEnd w:id="15"/>
      <w:r w:rsidRPr="00156113">
        <w:rPr>
          <w:rFonts w:ascii="Times New Roman" w:eastAsia="Times New Roman" w:hAnsi="Times New Roman" w:cs="Times New Roman"/>
          <w:b/>
          <w:bCs/>
          <w:sz w:val="28"/>
          <w:szCs w:val="28"/>
          <w:lang w:eastAsia="ru-RU"/>
        </w:rPr>
        <w:t>ГЛАВА 3. ОСНОВНЫЕ ПОЛОЖЕНИЯ ОБ ЭМИССИОННЫХ ЦЕННЫХ БУМАГАХ</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6" w:name="A000000017"/>
      <w:bookmarkEnd w:id="16"/>
      <w:r w:rsidRPr="00156113">
        <w:rPr>
          <w:rFonts w:ascii="Times New Roman" w:eastAsia="Times New Roman" w:hAnsi="Times New Roman" w:cs="Times New Roman"/>
          <w:b/>
          <w:bCs/>
          <w:sz w:val="28"/>
          <w:szCs w:val="28"/>
          <w:lang w:eastAsia="ru-RU"/>
        </w:rPr>
        <w:t xml:space="preserve">Статья 13. Общие положения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Эмиссионные ценные бумаги могут быть именными или на предъявителя. Именные эмиссионные ценные бумаги могут выпускаться в документарной и в бездокументарной формах. Эмиссионные ценные бумаги на предъявителя могут выпускаться только в документарной форме.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По требованию владельца может выдаваться один сертификат на две и более приобретенные им эмиссионные ценные бумаги на предъявителя одного выпуска.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Сертификат эмиссионных ценных бумаг на предъявителя должен содержать информацию, предусмотренную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Общее количество эмиссионных ценных бумаг на предъявителя, указанное во всех выданных эмитентом сертификатах, не должно превышать количество эмиссионных ценных бумаг на предъявителя в данном выпуске.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Любые имущественные и неимущественные права, закрепленные в документарной или бездокументарной форме, независимо от их наименования, являются эмиссионными ценными бумагами, если условия их возникновения и обращения соответствуют совокупности признаков эмиссионной ценной бумаги.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Эмитенты Республики Таджикистан вправе размещать ценные бумаги за пределами Республики Таджикистан, только по разрешению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Организация обращения эмиссионных ценных бумаг эмитента-резидента за пределами Республики Таджикистан,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эмитентов-резидентов, допускается только по разрешению уполномоченного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Указанные разрешения выдаются уполномоченными органами по регулированию рынка ценных бумаг при соблюдении следующих условий, если: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осуществлена государственная регистрация выпуска (дополнительного выпуска) ценных бумаг эмитента-резидента;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ценные бумаги эмитента-резидента включены в котировальный список фондовой биржи;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соблюдены иные требования, установленные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Разрешение на размещение и (или) на обращение ценных бумаг эмитентов-резидентов за пределами Республики Таджикистан выдается уполномоченными государственными органами по регулированию рынка ценных бумаг на основании заявления, к которому прилагаются документы, подтверждающие соблюдение требований настоящей статьи. Перечень таких документов определяется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Разрешение на размещение ценных бумаг эмитентов-резидентов за пределами Республики Таджикистан может быть выдано одновременно с государственной регистрацией выпуска (дополнительного выпуска) таких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11. Уполномоченный государственный орган по регулированию рынка ценных бумаг обязан выдать указанное разрешение или принять мотивированное решение об отказе в его выдаче в течение тридцати дней с даты получения всех необходимых документов.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12. Уполномоченный государственный орган по регулированию рынка ценных бумаг вправе провести проверку достоверности сведений, содержащихся в документах, представленных для получения разрешения. В этом случае течение срока, предусмотренного пунктом 11 настоящей статьи, может быть приостановлено на время проведения проверки, но не более чем на десять дней.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13. Уполномоченный государственный орган по регулированию рынка ценных бумаг может принять меры, препятствующие использованию ценных бумаг на предъявителя в целях легализации преступных доходов и финансирования терроризма.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14. Уполномоченный государственный орган по регулированию рынка ценных бумаг по законному требованию уполномоченного органа по противодействию легализации преступных доходов и финансированию терроризма должен запретить выпуск ценных бумаг на предъявителя в Республике Таджикистан.</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7" w:name="A000000018"/>
      <w:bookmarkEnd w:id="17"/>
      <w:r w:rsidRPr="00156113">
        <w:rPr>
          <w:rFonts w:ascii="Times New Roman" w:eastAsia="Times New Roman" w:hAnsi="Times New Roman" w:cs="Times New Roman"/>
          <w:b/>
          <w:bCs/>
          <w:sz w:val="28"/>
          <w:szCs w:val="28"/>
          <w:lang w:eastAsia="ru-RU"/>
        </w:rPr>
        <w:t xml:space="preserve">Статья 14. Решение о выпуске (дополнительном выпуске)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Решение о выпуске (дополнительном выпуске) эмиссионных ценных бумаг должно содержать следующее: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полное наименование эмитента, место его нахождения и почтовый адрес;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дату принятия решения о размещении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уполномоченного органа эмитента, утвердившего решение о выпуске (дополнительном выпуске)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дату утверждения решения о выпуске (дополнительном выпуске)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размер уставного капитала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цели и предмет его деятельности;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указание руководящих должностных лиц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контролирующего органа;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данные о размещении выпущенных ранее ценных бумаг (в случае размещения дополнительных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цель выпуска эмиссионных ценных бумагах;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вид, категорию (тип)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права владельца, закрепленные эмиссионной ценной бумагой;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размещения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указание общей суммы и количества эмиссионных ценных бумаг в данном выпуске (дополнительном выпуске);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выплаты дивидендов;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срок подписки на эмиссионные ценные бумаги;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указание вида эмиссионных ценных бумаг (именные или на предъявителя);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номинальную стоимость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срок возвращения средств при отказе от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подпись лица, осуществляющего функции исполнительного органа эмитента, печать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иные сведения, предусмотренные настоящим Законом и уставом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Решение о выпуске (дополнительном выпуске) эмиссионных ценных бумаг акционерного общества утверждается советом директоров (наблюдательным советом).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Акционерное общество может принять решение о выпуске облигаций после полной выплаты акционерами стоимости всех акций.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Решение о выпуске облигаций, по которым исполнение обязательств эмитента обеспечивается залогом, банковской гарантией или иными предусмотренными законодательством способами, должно также содержать сведения о лице, предоставившем обеспечение и об условиях обеспечения.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Состав сведений о лице, предоставляющем обеспечение, определяется уполномоченным государственным органом по регулированию рынка ценных бумаг. В этом случае, решение о выпуске облигаций должно быть также подписано лицом, предоставляющим такое обеспечение.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Облигация, по которой исполнение обязательств обеспечивается одним из способов, указанных в настоящей статье, предоставляет ее владельцу также права требования к лицу, предоставившему такое обеспечение.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Эмитент не вправе изменить решение о выпуске (дополнительном выпуске) эмиссионных ценных бумаг в части объема прав по эмиссионным ценным бумагам, установленных этим решением, после государственной регистрации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Решение о выпуске (дополнительном выпуске) эмиссионных ценных бумаг составляется в двух экземплярах. После государственной регистрации выпуска (дополнительного выпуска) эмиссионных ценных бумаг один экземпляр решения о выпуске эмиссионных ценных бумаг хранится в уполномоченном государственном органе по регулированию рынка ценных бумаг, а один экземпляр выдается эмитенту.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При наличии расхождений в текстах экземпляров решения о выпуске (дополнительном выпуске) эмиссионных ценных бумаг преимущество имеет текст документа, хранящийся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10. При государственной регистрации выпуска (дополнительного выпуска) эмиссионных ценных бумаг на каждом экземпляре решения о выпуске (дополнительном выпуске) эмиссионных ценных бумаг делается отметка о государственной регистрации выпуска (дополнительного выпуска) эмиссионных ценных бумаг и указывается присвоенный выпуску (дополнительному выпуску) эмиссионных ценных бумаг государственный регистрационный номер.</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18" w:name="A000000019"/>
      <w:bookmarkEnd w:id="18"/>
      <w:r w:rsidRPr="00156113">
        <w:rPr>
          <w:rFonts w:ascii="Times New Roman" w:eastAsia="Times New Roman" w:hAnsi="Times New Roman" w:cs="Times New Roman"/>
          <w:b/>
          <w:bCs/>
          <w:sz w:val="28"/>
          <w:szCs w:val="28"/>
          <w:lang w:eastAsia="ru-RU"/>
        </w:rPr>
        <w:t>ГЛАВА 4. ЭМИССИЯ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19" w:name="A000000020"/>
      <w:bookmarkEnd w:id="19"/>
      <w:r w:rsidRPr="00156113">
        <w:rPr>
          <w:rFonts w:ascii="Times New Roman" w:eastAsia="Times New Roman" w:hAnsi="Times New Roman" w:cs="Times New Roman"/>
          <w:b/>
          <w:bCs/>
          <w:sz w:val="28"/>
          <w:szCs w:val="28"/>
          <w:lang w:eastAsia="ru-RU"/>
        </w:rPr>
        <w:t xml:space="preserve">Статья 15. Процедура эмиссии и ее этапы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Процедура эмиссии эмиссионных ценных бумаг включает следующие этапы, если иное не предусмотрено настоящим Законом и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принятие решения о размещении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утверждение решения о выпуске (дополнительном выпуске)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подготовка проспекта эмиссии;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государственная регистрация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размещение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утверждение отчета об итогах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Эмитент имеет право на выпуск (дополнительный выпуск) эмиссионных ценных бумаг с момента регистрации выпуска ценных бумаг и присвоения номера государственной регистрации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Выпуск ценных бумаг, не прошедших государственную регистрацию, является незаконным. Выручка от продажи этих ценных бумаг подлежит изъятию и возвращению инвесторам.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Эмитент обязан в течение тридцати календарных дней после осуществления государственной регистрации (перерегистрации) юридического лица, представить проспект эмиссии ценных бумаг для регистрации в уполномоченный государственный орган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0" w:name="A000000021"/>
      <w:bookmarkEnd w:id="20"/>
      <w:r w:rsidRPr="00156113">
        <w:rPr>
          <w:rFonts w:ascii="Times New Roman" w:eastAsia="Times New Roman" w:hAnsi="Times New Roman" w:cs="Times New Roman"/>
          <w:b/>
          <w:bCs/>
          <w:sz w:val="28"/>
          <w:szCs w:val="28"/>
          <w:lang w:eastAsia="ru-RU"/>
        </w:rPr>
        <w:t xml:space="preserve">Статья 16. Государственная регистрация выпусков (дополнительных выпусков)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Государственная регистрация выпусков (дополнительных выпусков) эмиссионных ценных бумаг осуществляется уполномоченным государственным органом по регулированию рынка ценных бумаг (далее - регистрирующий орган), независимо от общего объема эмиссии и метода подписки (открытая или закрытая продажа).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Для государственной регистрации выпуска (дополнительного выпуска) эмиссионных ценных бумаг необходимо представить следующие документы: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заявление о государственной регистрации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нотариально заверенную копию решения о выпуске (дополнительном выпуске) эмиссионных ценных бумаг, оформленного в соответствии со статьей 14 настоящего Закона;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нотариально заверенную копию учредительных документов;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образец бланка ценной бумаги и или сертификата ценной бумаги в случае документарной формы выпуска;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два экземпляра проспекта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документ, подтверждающий оплату государственной пошлины за регистрацию выпуска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Уполномоченный государственный орган по регулированию рынка ценных бумаг обязан осуществить государственную регистрацию выпуска (дополнительного выпуска) эмиссионных ценных бумаг или принять мотивированное решение об отказе в государственной регистрации выпуска (дополнительного выпуска) эмиссионных ценных бумаг в течение тридцати дней с даты получения документов, представленных для государственной регистрации.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При государственной регистрации выпуска эмиссионных ценных бумаг ему присваивается индивидуальный государственный регистрационный номер.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При государственной регистрации каждого дополнительного выпуска эмиссионных ценных бумаг ему присваивается тот же индивидуальный государственный регистрационный номер, с дополнительным кодом этого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Порядок присвоения государственных регистрационных номеров выпускам эмиссионных ценных бумаг устанавливается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Регистрирующий орган отвечает только за полноту информации, содержащейся в документах, представленных для государственной регистрации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За государственную регистрацию выпуска (дополнительного выпуска) негосударственных эмиссионных ценных бумаг взимается государственная пошлина в соответствии с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За регистрацию выпуска (дополнительного выпуска) эмиссионных ценных бумаг, содержащего сведения только о ценных бумагах, принадлежащих государству, государственная пошлина не взимается.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10. Правила оформления регистрации выпуска и стандарты сертификатов ценных бумаг устанавливаются уполномоченным государственным органом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1" w:name="A000000022"/>
      <w:bookmarkEnd w:id="21"/>
      <w:r w:rsidRPr="00156113">
        <w:rPr>
          <w:rFonts w:ascii="Times New Roman" w:eastAsia="Times New Roman" w:hAnsi="Times New Roman" w:cs="Times New Roman"/>
          <w:b/>
          <w:bCs/>
          <w:sz w:val="28"/>
          <w:szCs w:val="28"/>
          <w:lang w:eastAsia="ru-RU"/>
        </w:rPr>
        <w:t xml:space="preserve">Статья 17. Основания для отказа в государственной регистрации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Основаниями для отказа в государственной регистрации выпуска (дополнительного выпуска) эмиссионных ценных бумаг и регистрации проспекта эмиссии ценных бумаг являются: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нарушение эмитентом требований законодательства Республики Таджикистан о ценных бумагах, также наличие в представленных документах сведений, позволяющих сделать вывод о противоречии условий эмиссии и обращения эмиссионных ценных бумаг законодательству Республики Таджикистан и несоответствии условий выпуска эмиссионных ценных бумаг законодательству Республики Таджикистан о ценных бумагах;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несоответствие документов, представленных для государственной регистрации выпуска (дополнительного выпуска) эмиссионных ценных бумаг и состава, содержащихся в них сведений требованиям настоящего Закона и других нормативных правовых актов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непредставление в течение тридцати календарных дней по запросу уполномоченного государственного органа по регулированию рынка ценных бумаг всех документов, необходимых для государственной регистрации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внесение в проспект эмиссии ценных бумаг или решение о выпуске ценных бумаг (иные документы, являющиеся основанием для государственной регистрации выпуска (дополнительного выпуска) эмиссионных ценных бумаг) ложных сведений либо сведений, не соответствующих действительности (недостоверных сведений).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 Решение об отказе в государственной регистрации выпуска (дополнительного выпуска) эмиссионных ценных бумаг и проспекта эмиссии ценных бумаг может быть обжаловано в суд.</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2" w:name="A000000023"/>
      <w:bookmarkEnd w:id="22"/>
      <w:r w:rsidRPr="00156113">
        <w:rPr>
          <w:rFonts w:ascii="Times New Roman" w:eastAsia="Times New Roman" w:hAnsi="Times New Roman" w:cs="Times New Roman"/>
          <w:b/>
          <w:bCs/>
          <w:sz w:val="28"/>
          <w:szCs w:val="28"/>
          <w:lang w:eastAsia="ru-RU"/>
        </w:rPr>
        <w:t xml:space="preserve">Статья 18. Требования к размещению ценных бумаг иностранного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Ценные бумаги иностранного эмитента могут размещаться на территории Республики Таджикистан после регистрации проспекта эмиссии ценных бумаг иностранного эмитента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Ценные бумаги иностранного эмитента могут размещаться на территории Республики Таджикистан, если иностранный эмитент отвечает следующим условиям: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эмитент зарегистрирован в качестве юридического лица в стране, резидентом которой он является, и обладает в соответствии с законодательством страны, где он зарегистрирован юридическим статусом, равным статусу открытого акционерного общества согласно законодательству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эмитент заключил договор с профессиональным участником рынка ценных бумаг, осуществляющим брокерскую и или дилерскую деятельность с целью представления его интересов на рынке ценных бумаг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эмитент заключил договор с профессиональным участником рынка ценных бумаг, осуществляющим деятельность по ведению реестра владельцев ценных бумаг, для учета прав владельцев ценных бумаг, предлагаемых в Республике Таджикистан ценных бумаг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К размещению ценных бумаг иностранного эмитента, помимо требований, установленных в части 1 и 2 настоящей статьи, предъявляются требования, установленные настоящим Законом и иными нормативными правовыми актами Республики Таджикистан.</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3" w:name="A000000024"/>
      <w:bookmarkEnd w:id="23"/>
      <w:r w:rsidRPr="00156113">
        <w:rPr>
          <w:rFonts w:ascii="Times New Roman" w:eastAsia="Times New Roman" w:hAnsi="Times New Roman" w:cs="Times New Roman"/>
          <w:b/>
          <w:bCs/>
          <w:sz w:val="28"/>
          <w:szCs w:val="28"/>
          <w:lang w:eastAsia="ru-RU"/>
        </w:rPr>
        <w:t xml:space="preserve">Статья 19. Требования к содержанию проспекта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Данные, излагаемые в проспекте эмиссии ценных бумаг, должны соответствовать реальной действительности и быть пригодными для оценки хозяйственно-финансового положения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Сведения, содержащиеся в проспекте эмиссии, не могут быть выше шестимесячной давности.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Проспект эмиссии ценных бумаг должен содержать: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характеристику эмитента, фирменное наименование, адрес и дату учреждения эмитента, основной вид хозяйственной деятельности, участие эмитента в промышленных, банковских и финансовых группах, иных объединениях, а также сведения о дочерних и зависимых хозяйственных обществах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 должностных лицах эмитента, в том числе сведения о структуре и компетенции органов управления эмитента, список лиц, входящих в состав органов управления эмитента, количество принадлежащих должностным лицам акций эмитента и его дочерних и зависимых обществ.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Сведения об акционерах (участниках)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об общем количестве участников (акционеров)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 владельцах крупных пакетов акций и акционерах, владеющих контрольным пакетом акций;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 совершенных эмитентом сделках, в совершении которых имелась заинтересованность его должностных лиц, владельцев крупных пакетов акций их аффилированных лиц за последние завершенные три финансовых года или за каждый завершенный финансовый год, если эмитент осуществляет свою деятельность менее трех лет, а также за период до даты составления проспекта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Данные об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дата и номер протокола принятия решения о выпуске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вид, категория (тип) и форма размещаемых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номинальная стоимость каждого вида, категории (типа), серии размещаемых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предполагаемый объем выпуска в денежном выражении и количество эмиссионных ценных бумаг, которых предполагается разместить;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цена (порядок определения цены) размещения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цель проведения эмиссии и направления использования средств, полученных в результате размещения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и сроки размещения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и условия оплаты размещаемых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и условия заключения договоров в ходе размещения эмиссионных ценных бумаг в случае наличия таковых;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 фондовой бирже, на которой предполагается продажа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профессионального участника рынка ценных бумаг (если эмитент пользуется его услугами);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действия, совершаемые в случае превышения или недостижения уровня подписки;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 доле участия государства в уставном капитале эмитента, наличии специального права ("золотой акции");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раскрытия информации о размещении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возврата средств, полученных от оплаты ценных бумаг, в случае признания выпуска эмиссионных ценных бумаг несостоявшимся;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адреса мест выплаты доходов;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перечень и результаты прежних эмиссий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Данные о финансовом состоянии эмитента, которые включают в себя: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годовую финансовую отчетность эмитента за последние завершенные три финансовых года или за каждый завершенный финансовый год, если эмитент осуществляет свою деятельность менее трех лет, заключение аудитора (аудиторов) об указанной финансовой отчетности;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 текущей задолженности и кредитах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 существенных фактах, произошедших в течение последних завершенных трех финансовых лет или за каждый завершенный финансовый год, если эмитент осуществляет свою деятельность менее трех лет;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и направления использования средств, привлеченных в результате планируемого размещения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сведения об участии эмитента в судебных процессах в случае, если такое участие может отразиться на финансово-хозяйственную деятельность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Нормативными правовыми актами, принятыми в соответствии с настоящим Законом, могут быть установлены дополнительные требования к составу, содержанию и порядку оформления проспекта.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Проспект должен быть подписан лицами, ответственными за информацию, отраженную в проспекте эмиссии, должностными и иными лицами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Лица, подписавшие проспект эмиссии, несут субсидиарную с эмитентом ответственность за ущерб, причиненный владельцу ценных бумаг вследствие содержащейся в указанном проспекте недостоверной, неполной и или вводящей в заблуждение инвестора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В случае учреждения акционерного общества, проспект эмиссии должен содержать предполагаемые данные, определяемые в пунктах 3 и 5 настоящей статьи.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11. В случае выпуска облигаций, кроме сведений, указанных в пунктах 3, 4 и 5 настоящей статьи, в проспекте эмиссии должны содержаться следующие данные: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срок погашения;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другие условия, связанные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гарантии исполнения обязательств.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12. В проспекте эмиссии следует отдельно выделить возможные факторы риска в деятельности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13. Проспект эмиссии иностранного эмитента, осуществляющего размещение ценных бумаг в Республике Таджикистан, должен содержать следующие дополнительные данные: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цели (причины) размещения ценных бумаг на территории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реализации прав и обязательств владельцев ценных бумаг иностранного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рассмотрения споров, связанных с реализацией прав владельцами ценных бумаг и предъявления исков к эмитенту при невыполнении им обязательств по ценным бумагам;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представителя эмитента в Республике Таджикистан, его полномочия и ответственность перед владельцами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риски, связанные с приобретением ценных бумаг иностранного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меры, снижающие риски, связанные с владением ценных бумаг иностранного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информация о кредитном рейтинге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информация об обращении ценных бумаг за пределами страны, резидентом которой является эмитент;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информация о всех иностранных фондовых биржах, на которых осуществлялись (осуществляются) торги с ценными бумагами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периодические печатные и электронные издания, где можно получить дополнительную информацию об эмитенте;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иная информация, предусмотренная нормативными правовыми актами, принятыми в соответствии с настоящим Законом.</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4" w:name="A000000025"/>
      <w:bookmarkEnd w:id="24"/>
      <w:r w:rsidRPr="00156113">
        <w:rPr>
          <w:rFonts w:ascii="Times New Roman" w:eastAsia="Times New Roman" w:hAnsi="Times New Roman" w:cs="Times New Roman"/>
          <w:b/>
          <w:bCs/>
          <w:sz w:val="28"/>
          <w:szCs w:val="28"/>
          <w:lang w:eastAsia="ru-RU"/>
        </w:rPr>
        <w:t xml:space="preserve">Статья 20. Изменения и дополнения в проспект при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Эмитент обязан представить в уполномоченный государственный орган по регулированию рынка ценных бумаг изменения и дополнения в проспект эмиссии ценных бумаг с подробной новой информацией для его регистрации в срок не позднее пяти рабочих дней с момента возникновения или выявления изменений и дополнений в случаях, если: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возникнет изменение в данных, содержащихся в проспекте;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появится новая важная информация, которая должна быть раскрыта в проспекте, если бы она имелась до момента представления проспекта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проспект содержит сведения, которые оказываются ложными или вводящими в заблуждение, или в проспекте имеются существенные пробелы в раскрытии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Регистрация изменений и дополнений в проспект осуществляется уполномоченным государственным органом по регулированию рынка ценных бумаг в срок не более десяти рабочих дней с момента представления изменений и дополнений.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В период регистрации изменений и дополнений в проспект запрещается заключение сделок с ценными бумагами данного выпуска.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В случае регистрации изменений и дополнений в проспект эмитент ценных бумаг должен раскрыть в порядке и способами, предусмотренными нормативными правовыми актами уполномоченного государственного органа по регулированию рынка ценных бумаг, принятыми в соответствии с настоящим Законом, изменения и дополнения в проспект подписчикам ценных бумаг и другим инвесторам открыто размещаемых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5" w:name="A000000026"/>
      <w:bookmarkEnd w:id="25"/>
      <w:r w:rsidRPr="00156113">
        <w:rPr>
          <w:rFonts w:ascii="Times New Roman" w:eastAsia="Times New Roman" w:hAnsi="Times New Roman" w:cs="Times New Roman"/>
          <w:b/>
          <w:bCs/>
          <w:sz w:val="28"/>
          <w:szCs w:val="28"/>
          <w:lang w:eastAsia="ru-RU"/>
        </w:rPr>
        <w:t xml:space="preserve">Статья 21. Приостановление размещения ценных бумаг и аннулирование зарегистрированного проспекта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Уполномоченный государственный орган по регулированию рынка ценных бумаг может приостановить размещение ценных бумаг на срок, не превышающий одного месяца, и после завершения этого срока может отменить регистрацию проспекта в следующих случаях, если: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проспект содержит любую информацию, которая оказывается ложной или вводящей в заблуждение;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 процессе размещения ценных бумаг нарушаются условия предложения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 процессе размещения ценных бумаг нарушаются требования, установленные настоящим Законом и иными нормативными правовыми актами, принятыми в соответствии с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При приостановлении размещения ценных бумаг запрещается публично предлагать ценные бумаги в течение срока, на который было приостановлено размещение.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При отмене регистрации проспекта, лица, осуществляющие размещение ценных бумаг, обязаны прекратить их дальнейшее размещение.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Если при эмиссии ценных бумаг регистрация проспекта отменена, то размещение ценных бумаг считается несостоявшимся.</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6" w:name="A000000027"/>
      <w:bookmarkEnd w:id="26"/>
      <w:r w:rsidRPr="00156113">
        <w:rPr>
          <w:rFonts w:ascii="Times New Roman" w:eastAsia="Times New Roman" w:hAnsi="Times New Roman" w:cs="Times New Roman"/>
          <w:b/>
          <w:bCs/>
          <w:sz w:val="28"/>
          <w:szCs w:val="28"/>
          <w:lang w:eastAsia="ru-RU"/>
        </w:rPr>
        <w:t xml:space="preserve">Статья 22. Информация о выпуске (дополнительном выпуске) эмиссионных ценных бумаг, раскрываемая эмитентом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В случае регистрации выпуска (дополнительного выпуска) эмиссионных ценных бумаг эмитент обязан обеспечить доступ к информации, содержащейся в проспекте ценных бумаг, любым заинтересованным в этом лицам, независимо от целей получения этой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В случае открытой подписки эмитент обязан опубликовать сообщение о государственной регистрации выпуска (дополнительного выпуска) эмиссионных ценных бумаг, при этом указать порядок доступа любых заинтересованных лиц к информации, содержащейся в проспекте ценных бумаг, в печатном органе массовой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В случае закрытой подписки, сопровождающейся регистрацией выпуска (дополнительного выпуска) эмиссионных ценных бумаг, эмитент обязан опубликовать сообщение о государственной регистрации выпуска (дополнительного выпуска) эмиссионных ценных бумаг, при этом указать порядок доступа потенциальных владельцев эмиссионных ценных бумаг к информации, содержащейся в проспекте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7" w:name="A000000028"/>
      <w:bookmarkEnd w:id="27"/>
      <w:r w:rsidRPr="00156113">
        <w:rPr>
          <w:rFonts w:ascii="Times New Roman" w:eastAsia="Times New Roman" w:hAnsi="Times New Roman" w:cs="Times New Roman"/>
          <w:b/>
          <w:bCs/>
          <w:sz w:val="28"/>
          <w:szCs w:val="28"/>
          <w:lang w:eastAsia="ru-RU"/>
        </w:rPr>
        <w:t xml:space="preserve">Статья 23. Условия размещения выпущенных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Эмитент имеет право начинать размещение эмиссионных ценных бумаг только после государственной регистрации выпуска эмиссионных ценных бумаг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Количество размещаемых эмиссионных ценных бумаг не должно превышать количество, указанное в проспекте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Эмитент может разместить меньшее количество эмиссионных ценных бумаг, чем указано в проспекте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Фактическое количество размещенных ценных бумаг указывается в отчете об итогах выпуска, представляемом на утверждение.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Возврат средств инвесторов при несостоявшейся эмиссии производится в порядке, установленном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Эмитент обязан завершить размещение выпускаемых эмиссионных ценных бумаг не позднее одного года с даты государственной регистрации, (перерегистрации), выпуска (дополнительного выпуска) таких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Запрещается при открытом размещении или обращении выпуска эмиссионных ценных бумаг отдавать преимущество при приобретении ценных бумаг одному потенциальному владельцу перед другими.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Настоящее положение не применяется при: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предоставлении акционерам акционерных обществ преимущественного права выкупа новой эмиссии ценных бумаг в количестве, пропорциональному числу принадлежащих им акций в момент принятия решения об эмиссии;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введении эмитентом ограничений на приобретение ценных бумаг нерезидентами.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Эмитенту, осуществляющему размещение ценных бумаг, запрещается использование денежных средств, поступивших от продажи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Денежные средства, поступившие от продажи ценных бумаг, хранятся на банковском счете обслуживающего банка до признания размещения ценных бумаг уполномоченным государственным органом по регулированию рынка ценных бумаг состоявшимся или несостоявшимся.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11. В случае признания размещения ценных бумаг состоявшимся, денежные средства переводятся на расчетный счет эмитента, а ценные бумаги переводятся в собственность инвесторов (покупателей) на их счета.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12. В случае признания размещения ценных бумаг несостоявшимся: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денежные средства, полученные от размещения ценных бумаг, в течение трех рабочих дней после даты признания размещения ценных бумаг несостоявшимся, возвращаются инвесторам;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ценные бумаги возвращаются на счет эмитента, осуществляющего размещение этих ценных бумаг. При этом ценные бумаги данной эмиссии, размещение которых признано несостоявшимся, подлежат аннулированию.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13. Ограничения, установленные пунктами 7 и 8 настоящей статьи, не применяются в отношении размещения облигаций.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14. Порядок хранения и учета средств, поступивших от продажи облигаций, устанавливается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8" w:name="A3D70V5TVT"/>
      <w:bookmarkEnd w:id="28"/>
      <w:r w:rsidRPr="00156113">
        <w:rPr>
          <w:rFonts w:ascii="Times New Roman" w:eastAsia="Times New Roman" w:hAnsi="Times New Roman" w:cs="Times New Roman"/>
          <w:b/>
          <w:bCs/>
          <w:sz w:val="28"/>
          <w:szCs w:val="28"/>
          <w:lang w:eastAsia="ru-RU"/>
        </w:rPr>
        <w:t xml:space="preserve">Статья 24. Отчет об итогах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Не позднее тридцати дней после завершения размещения эмиссионных ценных бумаг эмитент обязан представить в уполномоченный государственный орган по регулированию рынка ценных бумаг отчет об итогах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В отчете об итогах выпуска (дополнительного выпуска) эмиссионных ценных бумаг должна быть указана следующая информация: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дата начала и окончания размещения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фактическая цена (цены) размещения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количество размещенных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доля размещенных и неразмещенных ценных бумаг выпуска;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общий объем поступлений за размещенные ценные бумаги, в том числе объем денежных средств в национальной валюте, внесенных в оплату размещенных ценных бумаг, объем денежных средств в иностранной валюте, внесенных в оплату размещенных ценных бумаг и выраженных в национальной валюте Республики Таджикистан по курсу Национального банка Таджикистана на момент внесения, объем материальных и нематериальных активов, внесенных в качестве платы за размещенные ценные бумаги, выраженных в национальной валюте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 сделках, признаваемых законодательством Республики Таджикистан крупными сделками и сделками, в совершении которых имеется заинтересованность, которые совершены в процессе размещения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Уполномоченный государственный орган по регулированию рынка ценных бумаг обязан в течение десяти рабочих дней с момента представления отчета об итогах выпуска (дополнительного выпуска) эмиссионных ценных бумаг принять решение об утверждении итогов выпуска (дополнительного выпуска) ценных бумаг либо признать данное размещение ценных бумаг несостоявшемся и отменить регистрацию проспекта.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Эмитент обязан в течение пяти рабочих дней с даты регистрации отчета об итогах выпуска (дополнительного выпуска) ценных бумаг уполномоченным государственным органом по регулированию рынка ценных бумаг раскрыть информацию об итогах выпуска (дополнительного выпуска) ценных бумаг посредством опубликования её итогов.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Отчет об итогах выпуска (дополнительного выпуска) эмиссионных ценных бумаг подписывается лицом, осуществляющим функции единоличного исполнительного органа эмитента и его главным бухгалтером.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6. Лица, подписавшие отчет об итогах выпуска (дополнительного выпуска) эмиссионных ценных бумаг, при наличии их вины солидарно несут субсидиарную ответственность за ущерб, причиненный эмитентом владельцу ценных бумаг вследствие содержащейся в указанном отчете недостоверной, неполной и (или) вводящей в заблуждение инвестора информации, подтвержденной ими.</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29" w:name="A000000029"/>
      <w:bookmarkEnd w:id="29"/>
      <w:r w:rsidRPr="00156113">
        <w:rPr>
          <w:rFonts w:ascii="Times New Roman" w:eastAsia="Times New Roman" w:hAnsi="Times New Roman" w:cs="Times New Roman"/>
          <w:b/>
          <w:bCs/>
          <w:sz w:val="28"/>
          <w:szCs w:val="28"/>
          <w:lang w:eastAsia="ru-RU"/>
        </w:rPr>
        <w:t xml:space="preserve">Статья 25. Приостановление эмиссии ценных бумаг. Признание выпуска (дополнительного выпуска) эмиссионных ценных бумаг несостоявшимся или недействительным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Эмиссия ценных бумаг может быть приостановлена на любом этапе процедуры эмиссии до утверждения отчета об итогах выпуска (дополнительного выпуска) эмиссионных ценных бумаг при обнаружении уполномоченным государственным органом по регулированию рынка ценных бумаг следующих нарушений: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нарушение эмитентом в ходе эмиссии требований законодательства Республики Таджикистан о ценных бумагах;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обнаружение в документах, на основании которых была осуществлена государственная регистрация выпуска (дополнительного выпуска) эмиссионных ценных бумаг, недостоверной или вводящей в заблуждение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Уполномоченный государственный орган по регулированию рынка ценных бумаг вправе приостановить эмиссию ценных бумаг до устранения правонарушений. Течение срока размещения эмиссионных ценных бумаг в таком случае приостанавливается до момента возобновления эмиссии. Возобновление эмиссии осуществляется по решению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Порядок приостановления и возобновления эмиссии ценных бумаг определяется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Выпуск (дополнительный выпуск) эмиссионных ценных бумаг может быть признан несостоявшимся по решению уполномоченного государственного органа по регулированию рынка ценных бумаг до государственной регистрации отчета об итогах выпуска (дополнительного выпуска)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Основаниями для признания выпуска (дополнительного выпуска) эмиссионных ценных бумаг несостоявшимся являются: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нарушение эмитентом в ходе эмиссии ценных бумаг требований законодательства Республики Таджикистан, которое не может быть устранено иначе, чем посредством изъятия из обращения эмиссионных ценных бумаг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обнаружение в документах, на основании которых была осуществлена государственная регистрация выпуска (дополнительного выпуска) эмиссионных ценных бумаг, недостоверной или вводящей в заблуждение и повлекшей за собой существенное нарушение прав и (или) законных интересов инвесторов или владельцев эмиссионных ценных бумаг эмитента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непредставление эмитентом в уполномоченный государственный орган по регулированию рынка ценных бумаг отчета об итогах выпуска (дополнительного выпуска) эмиссионных ценных бумаг в установленный настоящим Законом срок после истечения срока их размещения;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неразмещение ни одной эмиссионной ценной бумаги выпуска (дополнительного выпуска) эмиссионных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неисполнение эмитентом требований уполномоченного государственного органа по регулированию рынка ценных бумаг об устранении допущенных в ходе эмиссии ценных бумаг нарушений законодательства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Выпуск (дополнительный выпуск) эмиссионных ценных бумаг может быть признан недействительным на основании решения суда по иску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Недействительность отдельных сделок, совершенных в процессе размещения эмиссионных ценных бумаг, не влечет за собой признание выпуска (дополнительного выпуска) эмиссионных ценных бумаг недействительным.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Признание выпуска (дополнительного выпуска) эмиссионных ценных бумаг несостоявшимся или недействительным влечет за собой аннулирование его государственной регистрации, изъятие из обращения эмиссионных ценных бумаг данного выпуска (дополнительного выпуска) эмиссионных ценных бумаг и возвращение владельцам таких эмиссионных ценных бумаг денежных средств или иного имущества, полученного эмитентом в счет их оплаты.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Порядок изъятия из обращения эмиссионных ценных бумаг и возвращения владельцам этих эмиссионных ценных бумаг денежных средств или иного имущества устанавливается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Все расходы, связанные с признанием выпуска (дополнительного выпуска) эмиссионных ценных бумаг несостоявшимся или недействительным и возвратом средств владельцам, относятся на счет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11. Владельцы эмиссионных ценных бумаг, которым были причинены убытки в связи с признанием несостоявшимся или недействительным выпуска (дополнительного выпуска) эмиссионных ценных бумаг, вправе потребовать возмещения убытков от эмитента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0" w:name="A000000030"/>
      <w:bookmarkEnd w:id="30"/>
      <w:r w:rsidRPr="00156113">
        <w:rPr>
          <w:rFonts w:ascii="Times New Roman" w:eastAsia="Times New Roman" w:hAnsi="Times New Roman" w:cs="Times New Roman"/>
          <w:b/>
          <w:bCs/>
          <w:sz w:val="28"/>
          <w:szCs w:val="28"/>
          <w:lang w:eastAsia="ru-RU"/>
        </w:rPr>
        <w:t xml:space="preserve">Статья 26. Дополнительные меры по защите интересов инвесторов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Если в период проведения открытой продажи эмиссионных ценных бумаг эмитент вносит исправления в информацию о выпуске ценных бумаг содержащейся в проспекте эмиссии, то лица, которые подписались или приобрели ценные бумаги, могут в течение пятнадцати дней после публикации новой информации аннулировать договор, если полагают, что такая корректировка может неблагоприятно сказаться на курсе (стоимости)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В случае аннулирования договора покупателем эмитент несет ответственность по возмещению расходов и убытков понесенных инвесторами, связанные с подпиской или приобретением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Если первоначально опубликованная информация проспекта эмиссии о выпуске ценных бумаг, впоследствии откорректирована и заверена профессиональным участником рынка ценных бумаг, то последний несет солидарную с эмитентом ответственность перед инвесторами.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Если фактическая сумма подписки или приобретения эмиссионных ценных бумаг оказалась ниже суммы, объявленной эмитентом в проспекте эмиссии, то лица, которые подписались или приобрели ценные бумаги, могут в течение пятнадцати дней после истечения срока подписки аннулировать договор, а эмитент обязан в этом случае возвратить инвесторам полученные деньги без обязательства выплаты процентов и компенсации возможных расходов или убытков.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5. В случае, если сумма подписки превышает сумму объявленной в проспекте эмиссии ценных бумаг, эмитент обязан вернуть подписчикам деньги в сумме, превышающей размер объявленной эмиссии. Порядок возвращения денежных средств описывается в информации о выпуске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1" w:name="A000000031"/>
      <w:bookmarkEnd w:id="31"/>
      <w:r w:rsidRPr="00156113">
        <w:rPr>
          <w:rFonts w:ascii="Times New Roman" w:eastAsia="Times New Roman" w:hAnsi="Times New Roman" w:cs="Times New Roman"/>
          <w:b/>
          <w:bCs/>
          <w:sz w:val="28"/>
          <w:szCs w:val="28"/>
          <w:lang w:eastAsia="ru-RU"/>
        </w:rPr>
        <w:t xml:space="preserve">Статья 27. Особенности эмиссии облигаций хозяйствующим обществом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Эмиссия облигаций хозяйствующим обществом допускается после полной выплаты его уставного капитала.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Номинальная стоимость всех облигаций хозяйствующего общества не должна превышать размер его уставного капитала и (или) объема обеспечения, предоставленного в этих целях хозяйствующему обществу третьими лицами.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При отсутствии обеспечения, предоставленного третьими лицами, эмиссия облигаций допускается не ранее третьего года существования хозяйственного общества и при условии надлежащего утверждения годовой бухгалтерской отчетности за два завершенных финансовых года.</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2" w:name="A000000032"/>
      <w:bookmarkEnd w:id="32"/>
      <w:r w:rsidRPr="00156113">
        <w:rPr>
          <w:rFonts w:ascii="Times New Roman" w:eastAsia="Times New Roman" w:hAnsi="Times New Roman" w:cs="Times New Roman"/>
          <w:b/>
          <w:bCs/>
          <w:sz w:val="28"/>
          <w:szCs w:val="28"/>
          <w:lang w:eastAsia="ru-RU"/>
        </w:rPr>
        <w:t xml:space="preserve">Статья 28. Право собственности на ценные бумаги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Права владельцев на ценные бумаги документарной формы выпуска удостоверяются ценными бумагами, сертификатами и записями по счетам депо в депозитариях (если сертификаты переданы на хранение депозитарию).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 Права собственности на ценные бумаги бездокументарной формы выпуска удостоверяются в системе ведения реестра - записями на лицевых счетах у реестродержателя или в случае учета прав на ценные бумаги в депозитарии - записями по счетам депо в депозитариях.</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3" w:name="A000000033"/>
      <w:bookmarkEnd w:id="33"/>
      <w:r w:rsidRPr="00156113">
        <w:rPr>
          <w:rFonts w:ascii="Times New Roman" w:eastAsia="Times New Roman" w:hAnsi="Times New Roman" w:cs="Times New Roman"/>
          <w:b/>
          <w:bCs/>
          <w:sz w:val="28"/>
          <w:szCs w:val="28"/>
          <w:lang w:eastAsia="ru-RU"/>
        </w:rPr>
        <w:t xml:space="preserve">Статья 29. Переход прав на ценные бумаги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Право на именную бездокументарную ценную бумагу переходит к приобретателю в случае учета: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прав на ценные бумаги в системе ведения реестра - с момента внесения приходной записи по лицевому счету приобретателя;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прав на ценные бумаги у лица, осуществляющего депозитарную деятельность, - с момента внесения приходной записи по счету депо приобретателя.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Порядок перехода прав на документарные ценные бумаги устанавливается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Если иное не предусмотрено законодательством Республики Таджикистан, депозитарий или реестродержатель могут произвести перевод ценных бумаг со счета одного зарегистрированного держателя на счет другого лица на основании: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поручения зарегистрированного лица;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передаточного распоряжения;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документов, подтверждающих заключение сделки на фондовой бирже;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документов, подтверждающих правопреемство;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решения суда.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Лицо, осуществляющее ведение реестра держателей ценных бумаг, обязано произвести соответствующую запись о переходе прав на ценные бумаги в реестре в течение трех банковских дней с момента получения документов либо предоставить мотивированный отказ в произведении соответствующей записи.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В случае, если данные об имевшем место возникновении, переходе (передаче), изменении, обременении и прекращении прав на ценные бумаги не были сообщены лицу, осуществляющему учет прав на ценные бумаги, к моменту закрытия реестра для исполнения обязательств эмитента, составляющих ценную бумагу (голосование, получение дивидендов и др.), исполнение обязательств по отношению к зарегистрированному владельцу признается надлежащим. Ответственность за своевременность такого уведомления возложена на приобретателя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Информация о владельцах ценных бумаг, количестве принадлежащих им ценных бумаг и об операциях с ними является конфиденциальной, за исключением информации о владельцах крупного пакета акций открытых акционерных обществ, раскрываемой в соответствии с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Указанная информация может быть выдана: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владельцам ценных бумаг и их законным представителям;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уполномоченному государственному органу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иным лицам на основании судебного акта, вступившего в законную силу.</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4" w:name="A000000034"/>
      <w:bookmarkEnd w:id="34"/>
      <w:r w:rsidRPr="00156113">
        <w:rPr>
          <w:rFonts w:ascii="Times New Roman" w:eastAsia="Times New Roman" w:hAnsi="Times New Roman" w:cs="Times New Roman"/>
          <w:b/>
          <w:bCs/>
          <w:sz w:val="28"/>
          <w:szCs w:val="28"/>
          <w:lang w:eastAsia="ru-RU"/>
        </w:rPr>
        <w:t xml:space="preserve">Статья 30. Обращение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Сделки по купле и продаже ценных бумаг акционерных обществ заключаются на организованном и неорганизованном рынках. Сделки на организованном рынке ценных бумаг заключаются профессиональными участниками путем покупки или продажи ценных бумаг от своего имени или от имени клиента, за своей счет или за счет клиента.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Сделки на неорганизованном рынке ценных бумаг могут заключаться как самими инвесторами, так и с использованием услуг профессиональных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Полномочия профессионального участника на совершение сделок с ценными бумагами подтверждаются заключенным с его клиентами договором, определяющим условия, необходимые для совершения и исполнения сделки.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Процедура заключения сделок с ценными бумагами и их регистрация определяются правилами организаций, функционирующих на организованном рынке ценных бумаг.</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35" w:name="A000000035"/>
      <w:bookmarkEnd w:id="35"/>
      <w:r w:rsidRPr="00156113">
        <w:rPr>
          <w:rFonts w:ascii="Times New Roman" w:eastAsia="Times New Roman" w:hAnsi="Times New Roman" w:cs="Times New Roman"/>
          <w:b/>
          <w:bCs/>
          <w:sz w:val="28"/>
          <w:szCs w:val="28"/>
          <w:lang w:eastAsia="ru-RU"/>
        </w:rPr>
        <w:t>ГЛАВА 5. ИНФОРМАЦИОННОЕ ОБЕСПЕЧЕНИЕ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6" w:name="A000000036"/>
      <w:bookmarkEnd w:id="36"/>
      <w:r w:rsidRPr="00156113">
        <w:rPr>
          <w:rFonts w:ascii="Times New Roman" w:eastAsia="Times New Roman" w:hAnsi="Times New Roman" w:cs="Times New Roman"/>
          <w:b/>
          <w:bCs/>
          <w:sz w:val="28"/>
          <w:szCs w:val="28"/>
          <w:lang w:eastAsia="ru-RU"/>
        </w:rPr>
        <w:t xml:space="preserve">Статья 31. Раскрытие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Под раскрытием информации понимается обеспечение ее доступности всем заинтересованным в этом лицам, независимо от целей получения данной информации в соответствии с процедурой, гарантирующей ее нахождение и получение.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Общедоступной информацией на рынке ценных бумаг признается информация, не требующая привилегий для доступа к ней или подлежащая раскрытию в соответствии с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Эмитент, являющийся открытым акционерным обществом, обязан осуществлять раскрытие информации в форме годового отчета, в состав которого включается финансовая отчетность эмитента за год и другие данные, предусмотренные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Финансовая отчетность, включаемая в состав годового отчета, должна быть подготовлена в соответствии с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Годовой отчет должен содержать: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годовую финансовую отчетность эмитента и аудиторское заключение к нему;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информацию о всех ценных бумагах, выпущенных эмитентом в течение отчетного года;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данные об общем количестве акционеров (участников)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список всех крупных акционеров и акционеров-держателей контрольного пакета акций и их доли в количестве акций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данные о каждом должностном лице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краткое описание практики корпоративного управления эмитентом;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иную информацию, предусмотренную нормативными правовыми актами, принятыми в соответствии с настоящим Законом.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Годовой отчет составляется не позднее девяноста календарных дней после даты окончания отчетного года.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Краткое изложение годового отчета, в том числе финансовой отчетности, подлежит публикации в печатных или электронных средствах массовой информации в порядке и сроки, установленные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Копия годового отчета должна быть доступна для ознакомления любым заинтересованным лицам, которым может быть предоставлена копия отчета за плату, не превышающую затрат на его изготовление.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Эмитент должен представить фондовой бирже, осуществившей листинг его ценных бумаг, копию годового отчета не позднее тридцати календарных дней после даты утверждения годового отчета уполномоченным органом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Годовой отчет и информация о его раскрытии представляются в уполномоченный государственный орган по регулированию рынка ценных бумаг не позднее сорока календарных дней после даты утверждения годового отчета уполномоченным органом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11. Уполномоченный государственный орган по регулированию рынка ценных бумаг вправе публиковать годовой отчет эмитента либо иным образом обеспечивать их доступность широкому кругу лиц.</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7" w:name="A000000037"/>
      <w:bookmarkEnd w:id="37"/>
      <w:r w:rsidRPr="00156113">
        <w:rPr>
          <w:rFonts w:ascii="Times New Roman" w:eastAsia="Times New Roman" w:hAnsi="Times New Roman" w:cs="Times New Roman"/>
          <w:b/>
          <w:bCs/>
          <w:sz w:val="28"/>
          <w:szCs w:val="28"/>
          <w:lang w:eastAsia="ru-RU"/>
        </w:rPr>
        <w:t xml:space="preserve">Статья 32. Раскрытие эмитентом информации о существенных фактах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Эмитент, являющийся открытым акционерным обществом, обязан раскрывать информацию о существенных фактах (событиях, действиях), затрагивающих его финансово-хозяйственную деятельность.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К существенным фактам относится событие (факт), которое может оказать влияние на финансово-хозяйственную деятельность эмитента и (или) на стоимость ценных бумаг, в том числе: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изменения в списке лиц, входящих в органы управления эмитента (за исключением общего собрания участников);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изменения в размере участия лиц, входящих в выборные органы управления эмитентом, в капитале эмитента, а также его дочерних и зависимых обществ;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изменения в списке владельцев пяти и более процентов ценных бумаг (долей), а также об изменениях доли владельцев пяти и более процентов ценных бумаг (долей);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изменения в списке юридических лиц, в котором эмитент владеет двадцатью и более процентами уставного капитала;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появление в реестре эмитента лица, владеющего более пяти процентами голосующих акций (долей);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факты, повлекшие за собой разовое увеличение или уменьшение стоимости активов эмитента более чем на десять процентов;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факты, повлекшие за собой разовое увеличение чистой прибыли или чистых убытков эмитента более чем на десять процентов;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факты разовых сделок эмитента, размер которых или стоимость имущества по которым составляет десять и более процентов активов эмитента по состоянию на дату сделки;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реорганизация эмитента, его дочерних и зависимых обществ;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начисленные и (или) выплачиваемые (выплаченные) доходы по ценным бумагам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решения общих собраний;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погашение ценных бумаг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иные события (факты), предусмотренные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Эмитент не позднее пяти рабочих дней с момента наступления существенного факта обязан: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опубликовать информацию о существенном факте в средствах массовой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представить информацию о существенном факте в фондовую биржу, если ценные бумаги данного эмитента котируются в фондовой бирже.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Эмитент не позднее трех рабочих дней с даты раскрытия информации о существенном факте, в порядке, установленном настоящей статьей, обязан направить информацию о существенном факте и его раскрытии в уполномоченный государственный орган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Фондовая биржа обязана довести информацию о существенных фактах до своих участников торгов не позднее трех рабочих дней с момента получения информации о существенных фактах. Участник торгов в течение трех рабочих дней с момента получения информации обязан ознакомить своего клиента с информацией о существенных фактах, которая была ему представлена.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6. Уполномоченный государственный орган по регулированию рынка ценных бумаг вправе публиковать сообщения эмитентов о существенных фактах либо иным образом обеспечивать их доступность широкому кругу лиц.</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38" w:name="A000000038"/>
      <w:bookmarkEnd w:id="38"/>
      <w:r w:rsidRPr="00156113">
        <w:rPr>
          <w:rFonts w:ascii="Times New Roman" w:eastAsia="Times New Roman" w:hAnsi="Times New Roman" w:cs="Times New Roman"/>
          <w:b/>
          <w:bCs/>
          <w:sz w:val="28"/>
          <w:szCs w:val="28"/>
          <w:lang w:eastAsia="ru-RU"/>
        </w:rPr>
        <w:t xml:space="preserve">Статья 33. Служебная информация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Служебной информацией признается любая не являющаяся общедоступной информация об эмитенте выпущенных им эмиссионных ценных бумагах, которая ставит лиц, обладающих в силу своего служебного положения, трудовых обязанностей или договора, заключенного с эмитентом, такой информацией, в преимущественное положение по сравнению с другими участниками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К лицам, располагающим служебной информацией, относятся: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члены органов управления эмитентом;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аудиторы эмитента или профессионального участника рынка ценных бумаг, связанного с этим эмитентом договором;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служащие государственных органов, имеющие в силу контрольных, надзорных и иных полномочий доступ к указанной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При этом под понятием члены органов управления эмитента и профессионального участника рынка ценных бумаг понимаются лица, занимающие постоянно или временно в указанных юридических лицах должности, связанные с выполнением организационно-распорядительных или административно- хозяйственных обязанностей, а также выполняющие такие обязанности по специальному полномочию.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Физические лица, имеющие доступ к служебной информации, относящейся к предприятиям-эмитентам, а также члены их семей могут приобретать ценные бумаги этих эмитентов только при условии хранения их у себя сроком не менее шести месяцев.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5. Лица, располагающие служебной информацией, не имеют права передавать ее для совершения сделок третьим лицам.</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39" w:name="A000000039"/>
      <w:bookmarkEnd w:id="39"/>
      <w:r w:rsidRPr="00156113">
        <w:rPr>
          <w:rFonts w:ascii="Times New Roman" w:eastAsia="Times New Roman" w:hAnsi="Times New Roman" w:cs="Times New Roman"/>
          <w:b/>
          <w:bCs/>
          <w:sz w:val="28"/>
          <w:szCs w:val="28"/>
          <w:lang w:eastAsia="ru-RU"/>
        </w:rPr>
        <w:t>ГЛАВА 6. ПРОФЕССОНАЛЬНАЯ ДЕЯ ЕЛЬНОСТЬ НА РЫНКЕ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0" w:name="A000000040"/>
      <w:bookmarkEnd w:id="40"/>
      <w:r w:rsidRPr="00156113">
        <w:rPr>
          <w:rFonts w:ascii="Times New Roman" w:eastAsia="Times New Roman" w:hAnsi="Times New Roman" w:cs="Times New Roman"/>
          <w:b/>
          <w:bCs/>
          <w:sz w:val="28"/>
          <w:szCs w:val="28"/>
          <w:lang w:eastAsia="ru-RU"/>
        </w:rPr>
        <w:t xml:space="preserve">Статья 34. Виды профессиональной деятельности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Устанавливаются следующие виды профессиональной деятельности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брокерская деятельность;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дилерская деятельность;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 управлению портфелем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 определению взаимных обязательств (клиринг) по операциям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 ведению реестра держателей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депозитарная деятельность;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деятельность по организации торговли.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 Профессиональными участниками рынка ценных бумаг могут быть юридические лица, исключительно занимающиеся профессиональной деятельностью на рынке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1" w:name="A000000041"/>
      <w:bookmarkEnd w:id="41"/>
      <w:r w:rsidRPr="00156113">
        <w:rPr>
          <w:rFonts w:ascii="Times New Roman" w:eastAsia="Times New Roman" w:hAnsi="Times New Roman" w:cs="Times New Roman"/>
          <w:b/>
          <w:bCs/>
          <w:sz w:val="28"/>
          <w:szCs w:val="28"/>
          <w:lang w:eastAsia="ru-RU"/>
        </w:rPr>
        <w:t xml:space="preserve">Статья 35. Лицензирование деятельности профессиональных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Лицензирование деятельности профессиональных участников рынка ценных бумаг осуществляется в соответствии с </w:t>
      </w:r>
      <w:hyperlink r:id="rId15" w:tooltip="Ссылка на Закон РТ О лицензировании отдельных видов деятельности" w:history="1">
        <w:r w:rsidRPr="00156113">
          <w:rPr>
            <w:rFonts w:ascii="Times New Roman" w:eastAsia="Times New Roman" w:hAnsi="Times New Roman" w:cs="Times New Roman"/>
            <w:color w:val="0000FF"/>
            <w:sz w:val="28"/>
            <w:szCs w:val="28"/>
            <w:u w:val="single"/>
            <w:lang w:eastAsia="ru-RU"/>
          </w:rPr>
          <w:t>Законом</w:t>
        </w:r>
      </w:hyperlink>
      <w:r w:rsidRPr="00156113">
        <w:rPr>
          <w:rFonts w:ascii="Times New Roman" w:eastAsia="Times New Roman" w:hAnsi="Times New Roman" w:cs="Times New Roman"/>
          <w:sz w:val="28"/>
          <w:szCs w:val="28"/>
          <w:lang w:eastAsia="ru-RU"/>
        </w:rPr>
        <w:t xml:space="preserve"> Республики Таджикистан "О лицензировании отдельных видов деятельности".</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2" w:name="A000000042"/>
      <w:bookmarkEnd w:id="42"/>
      <w:r w:rsidRPr="00156113">
        <w:rPr>
          <w:rFonts w:ascii="Times New Roman" w:eastAsia="Times New Roman" w:hAnsi="Times New Roman" w:cs="Times New Roman"/>
          <w:b/>
          <w:bCs/>
          <w:sz w:val="28"/>
          <w:szCs w:val="28"/>
          <w:lang w:eastAsia="ru-RU"/>
        </w:rPr>
        <w:t xml:space="preserve">Статья 36. Условия, при которых не допускается ведение профессиональной деятельности по ценным бумагам в качестве профессионального участника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 Лицензию на право ведения профессиональной деятельности по ценным бумагам в качестве профессионального участника рынка ценных бумаг не могут получить юридические лица, в уставном фонде которых имеется доля какого-либо профессионального участника рынка ценных бумаг или доля юридического лица, участником которого является профессиональный участник рынка ценных бумаг, превышающая двадцать процентов (в редакции Закон РТ от 23.11.2015г.</w:t>
      </w:r>
      <w:hyperlink r:id="rId16"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Профессиональный участник рынка ценных бумаг не может приобретать имущество в размере свыше пяти процентов уставного фонда у другого профессионального участника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Профессиональный участник рынка ценных бумаг не может торговать: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ценными бумагами на предъявителя собственного выпуска;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акциями того эмитента, у которого он является собственником в размере более пяти процентов уставного фонда.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Указанные в настоящей статье сведения не могут быть признаны коммерческой тайной участников сделки.</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3" w:name="A000000043"/>
      <w:bookmarkEnd w:id="43"/>
      <w:r w:rsidRPr="00156113">
        <w:rPr>
          <w:rFonts w:ascii="Times New Roman" w:eastAsia="Times New Roman" w:hAnsi="Times New Roman" w:cs="Times New Roman"/>
          <w:b/>
          <w:bCs/>
          <w:sz w:val="28"/>
          <w:szCs w:val="28"/>
          <w:lang w:eastAsia="ru-RU"/>
        </w:rPr>
        <w:t>Статья 37. Требования к профессиональному участнику рынка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Профессиональный участник рынка ценных бумаг должен соответствовать следующим требованиям: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наличие программно-технических средств и иного оборудования, необходимых для осуществления деятельности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внутренние документы профессионального участника рынка ценных бумаг, саморегулирующих организаций, устанавливающие условия и порядок осуществления деятельности на рынке ценных бумаг, должны соответствовать требованиям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соблюдение иных требований, предусмотренных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Сотрудники профессионального участника рынка ценных бумаг, непосредственно участвующие в осуществлении профессиональной деятельности, обязаны соответствовать квалификационным требованиям, установленным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Порядок проведения аттестации работников профессионального участника рынка ценных бумаг и выдачи квалификационных свидетельств устанавливаются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Квалификационные свидетельства выдаются на срок действия лицензии профессионального участника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4" w:name="A000000044"/>
      <w:bookmarkEnd w:id="44"/>
      <w:r w:rsidRPr="00156113">
        <w:rPr>
          <w:rFonts w:ascii="Times New Roman" w:eastAsia="Times New Roman" w:hAnsi="Times New Roman" w:cs="Times New Roman"/>
          <w:b/>
          <w:bCs/>
          <w:sz w:val="28"/>
          <w:szCs w:val="28"/>
          <w:lang w:eastAsia="ru-RU"/>
        </w:rPr>
        <w:t xml:space="preserve">Статья 38. Брокерская деятельность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Брокерской деятельностью признается деятельность по заключению гражданско-правовых сделок с ценными бумагами по поручению клиента от имени и за счет клиента или от своего имени и за счет клиента на основании соответствующего договора с клиентом.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Профессиональный участник рынка ценных бумаг, осуществляющий брокерскую деятельность, является брокером.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Брокер обязан вести учет ценных бумаг и денежных средств клиентов и операций с ними в соответствии с нормативными правовыми актами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Деньги и ценные бумаги клиентов учитываются отдельно от собственных активов брокера и не включаются в ликвидационный баланс в случае банкротства или добровольной ликвидации брокера.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Брокер обеспечивает учет прав на ценные бумаги своих клиентов в депозитарии, хранение денег клиентов на отдельном счете (счетах) в коммерческих банках, открытых брокером или депозитарием брокера в соответствии с законодательством Республики Таджикистан. На активы клиентов брокера, находящихся в депозитарии или в коммерческом банке, не может быть обращено взыскание по обязательствам брокера.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Брокеру запрещается покупать ценные бумаги от имени клиента или продавать, или передавать ценные бумаги, принадлежащие клиенту, без письменного распоряжения клиента.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Брокер обязан вести ежедневный учет распоряжений, получаемых брокером или лицом, уполномоченным брокером, от клиентов, с указанием имени каждого клиента, отдавшего распоряжение, подробностей распоряжения и времени его поступления.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Брокер обязан обеспечить клиентам раскрытие информации о ценных бумагах, являющихся предметом сделки, в соответствии с требованиями настоящего Закона.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Брокер обязан выполнять распоряжения клиентов на покупку, продажу или обмен ценных бумаг в том порядке, в котором поступают распоряжения и обязан отдавать предпочтение распоряжениям клиента перед личными распоряжениями брокера или аффилированного, или связанного лица брокера по отношению к операциям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Брокер обязан неукоснительно следовать распоряжению клиента, если исполнение распоряжения не противоречит законодательству Республики Таджикистан. В этом случае брокер обязан сообщить клиенту о том, что он не вправе выполнить его распоряжение.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11. Брокер не вправе заключать сделки с ценными бумагами, эмитентом которых является он сам.</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12. Порядок осуществления брокерской деятельности на рынке ценных бумаг устанавливается Правительством Республики Таджикистан (в редакции Закон РТ от 23.11.2015г.</w:t>
      </w:r>
      <w:hyperlink r:id="rId17"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5" w:name="A000000045"/>
      <w:bookmarkEnd w:id="45"/>
      <w:r w:rsidRPr="00156113">
        <w:rPr>
          <w:rFonts w:ascii="Times New Roman" w:eastAsia="Times New Roman" w:hAnsi="Times New Roman" w:cs="Times New Roman"/>
          <w:b/>
          <w:bCs/>
          <w:sz w:val="28"/>
          <w:szCs w:val="28"/>
          <w:lang w:eastAsia="ru-RU"/>
        </w:rPr>
        <w:t xml:space="preserve">Статья 39. Дилерская деятельность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Дилерской деятельностью признается заключение сделок купли и продажи ценных бумаг от своего имени и за свой счет путем публичного объявления цен покупок и или продаж определенных ценных бумаг с обязательством покупки и или продажи этих ценных бумаг по ценам, объявленным лицом, осуществляющим такую деятельность.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Профессиональный участник рынка ценных бумаг, осуществляющий дилерскую деятельность, является дилером.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Кроме цены дилер имеет право объявить иные существенные условия договора купли и продажи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минимальное и максимальное количество покупаемых и или продаваемых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 также срок, в течение которого действуют объявленные цены.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При отсутствии в объявлении указания на иные существенные условия, дилер обязан заключить договор на существенных условиях, предложенных его клиентом.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В случае уклонения дилера от заключения договора, к нему может быть подан иск о принудительном заключении такого договора и или о возмещении причиненных клиенту убытков.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6. Дилер не вправе заключать сделки с ценными бумагами, эмитентом которых является он сам.</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7. Порядок осуществления дилерской деятельности на рынке ценных бумаг устанавливается Правительством Республики Таджикистан (в редакции Закон РТ от 23.11.2015г.</w:t>
      </w:r>
      <w:hyperlink r:id="rId18"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6" w:name="A000000046"/>
      <w:bookmarkEnd w:id="46"/>
      <w:r w:rsidRPr="00156113">
        <w:rPr>
          <w:rFonts w:ascii="Times New Roman" w:eastAsia="Times New Roman" w:hAnsi="Times New Roman" w:cs="Times New Roman"/>
          <w:b/>
          <w:bCs/>
          <w:sz w:val="28"/>
          <w:szCs w:val="28"/>
          <w:lang w:eastAsia="ru-RU"/>
        </w:rPr>
        <w:t xml:space="preserve">Статья 40. Деятельность по управлению портфелем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Деятельностью по управлению портфелем ценных бумаг признается деятельность по доверительному управлению ценными бумагами, которые предоставлены юридическому лицу собственником этих бумаг в соответствии с заключаемым договором.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Профессиональный участник рынка ценных бумаг, осуществляющий деятельность по управлению портфелем ценных бумаг, является управляющим.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Деятельность по управлению портфелем ценных бумаг осуществляется управляющим за вознаграждение с целью получения дохода в интересах клиента управляющего.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Управляющий не является собственником активов клиентов.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Имущество управляющего должно быть обособлено от имущества клиентов управляющего.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Не допускается обращение взыскания на инвестиционные активы клиентов управляющей компании по обязательствам управляющей компании.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7. Порядок осуществления деятельности по управлению портфелем ценных бумаг, права и обязанности управляющего определяются законодательством Республики Таджикистан и нормативными правовыми актами уполномоченного государственного органа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7" w:name="A000000047"/>
      <w:bookmarkEnd w:id="47"/>
      <w:r w:rsidRPr="00156113">
        <w:rPr>
          <w:rFonts w:ascii="Times New Roman" w:eastAsia="Times New Roman" w:hAnsi="Times New Roman" w:cs="Times New Roman"/>
          <w:b/>
          <w:bCs/>
          <w:sz w:val="28"/>
          <w:szCs w:val="28"/>
          <w:lang w:eastAsia="ru-RU"/>
        </w:rPr>
        <w:t xml:space="preserve">Статья 41. Деятельность по определению взаимных обязательств (клиринг) по операциям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Клиринговой деятельностью признается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Профессиональный участник рынка ценных бумаг, осуществляющий клиринговую деятельность, является клиринговой организацией.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Организации, осуществляющие клиринг по ценным бумагам, в связи с расчетами по операциям с ценными бумагами принимают к исполнению подготовленные при определении взаимных обязательств бухгалтерские документы на основании их договоров с участниками рынка ценных бумаг, для которых производятся расчеты.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Клиринговая организация обязана утвердить правила осуществления клиринговой деятельности.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Требования к клиринговым организациям, а также правилам осуществления клиринга по ценным бумагам устанавливаются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Правила осуществления клиринга по ценным бумагам, а также изменения и дополнения к ним должны быть согласованы с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Клиринговая организация, осуществляющая расчеты по сделкам с ценными бумагами, обязана формировать специальные фонды для снижения рисков неисполнения сделок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8. Минимальный размер специальных фондов клиринговых организаций устанавливается уполномоченным государственным органом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8" w:name="A000000048"/>
      <w:bookmarkEnd w:id="48"/>
      <w:r w:rsidRPr="00156113">
        <w:rPr>
          <w:rFonts w:ascii="Times New Roman" w:eastAsia="Times New Roman" w:hAnsi="Times New Roman" w:cs="Times New Roman"/>
          <w:b/>
          <w:bCs/>
          <w:sz w:val="28"/>
          <w:szCs w:val="28"/>
          <w:lang w:eastAsia="ru-RU"/>
        </w:rPr>
        <w:t xml:space="preserve">Статья 42. Деятельность по ведению реестра держателей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Деятельностью по ведению реестра держателей ценных бумаг признается деятельность по осуществлению сбора, фиксации, обработки, хранению и предоставлению данных, составляющих систему ведения реестра владельцев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Профессиональный участник рынка ценных бумаг, осуществляющий деятельность по ведению реестра держателей ценных бумаг, является реестродержателем.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Эмитент ценных бумаг должен заключить договор с реестродержателем ценных бумаг на ведение и хранение реестра держателей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В исключительных случаях уполномоченный орган по регулированию рынка ценных бумаг вправе вести реестр акционеров акционерных обществ, в которых имеется доля государства и которые по характеру своей деятельности считаются важными объектами.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Закрытое акционерное общество вправе самостоятельно обеспечивать ведение и хранение реестра акционеров либо передать его ведение и хранение реестродержателю.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Ведение реестра держателей ценных бумаг одного эмитента должно осуществляться одним реестродержателем. Реестродержатель может вести реестры держателей ценных бумаг неограниченного числа эмитентов.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Порядок ведения реестра держателей ценных бумаг, передачи реестра держателей ценных бумаг и всех других документов, связанных с ведением реестра держателей ценных бумаг, устанавливается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Реестродержатель обязан по требованию держателя ценных бумаг предоставить выписку из реестра, содержащую информацию о владельце лицевого счета, количестве ценных бумагах, числящихся за данным запрашивающим держателем, фактов их обременения обязательствами, а также иной информации, относящейся к этим ценным бумагам. Выписки из системы ведения реестра, оформленные при переходе прав на ценные бумаги, выдаются владельцам бесплатно.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В случае прекращения действия договора по поддержанию системы ведения реестра между эмитентом и реестродержателем, последний передает другому держателю реестра, указанному эмитентом, информацию, полученную от эмитента, все данные и документы, составляющие систему ведения реестра, а также реестр, составленный на дату прекращения действия договора.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Реестродержатель, а также его сотрудники, учредители не должны быть аффилированными лицами эмитента, его должностными лицами и участниками эмитента, владеющего самостоятельно или совместно с аффилированными лицами пятью и более процентами акций данного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11. Реестродержатель не вправе иметь во владении ценные бумаги эмитента, реестр держателей ценных бумаг которого он ведет.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12. Необоснованный отказ реестродержателя от внесения записи в реестр или уклонение от такой записи влекут ответственность, предусмотренную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13. Реестродержатель несет ответственность перед клиентом за ущерб, возникший из-за невозможности осуществлять законные права клиента вследствие нарушения реестродержателем порядка ведения реестра держателей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14. Реестродержатель не несет ответственности за предоставленные эмитентом недостоверных данных в целях составления и ведения реестра держателей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15. Информация по операциям с ценными бумагами, счетам, количеству ценных бумаг юридических и физических лиц, закрепленных в реестрах владельцев ценных бумаг, является конфиденциальной. Указанная информация может быть выдана: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владельцам ценных бумаг и их законным представителям;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уполномоченному государственному органу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иным лицам на основании судебного решения, вступившего в законную силу.</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49" w:name="A000000049"/>
      <w:bookmarkEnd w:id="49"/>
      <w:r w:rsidRPr="00156113">
        <w:rPr>
          <w:rFonts w:ascii="Times New Roman" w:eastAsia="Times New Roman" w:hAnsi="Times New Roman" w:cs="Times New Roman"/>
          <w:b/>
          <w:bCs/>
          <w:sz w:val="28"/>
          <w:szCs w:val="28"/>
          <w:lang w:eastAsia="ru-RU"/>
        </w:rPr>
        <w:t xml:space="preserve">Статья 43. Депозитарная деятельность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 Депозитарной деятельностью признается оказание услуг по хранению ценных бумаг, сертификатов ценных бумаг и или учету и переходу прав на ценные бумаги (в редакции Закон РТ от 23.11.2015г.</w:t>
      </w:r>
      <w:hyperlink r:id="rId19"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Профессиональный участник рынка ценных бумаг, осуществляющий депозитарную деятельность, является депозитарием.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Лицо, пользующееся услугами депозитария по хранению ценных бумаг, сертификатов ценных бумаг  и (или) учету прав на ценные бумаги, именуется депонентом (в редакции Закон РТ от 23.11.2015г.</w:t>
      </w:r>
      <w:hyperlink r:id="rId20"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Договор между депозитарием и депонентом, регулирующий их отношения в процессе депозитарной деятельности, является депозитарным договором. Депозитарный договор должен быть заключен в письменной форме.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Депозитарий обязан утвердить условия осуществления им депозитарной деятельности, являющиеся неотъемлемой составной частью заключенного депозитарного договора.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Заключение депозитарного договора не влечет за собой переход к депозитарию права собственности на ценные бумаги депонента.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Депозитарий не имеет права распоряжаться ценными бумагами депонента, управлять ими или осуществлять от имени депонента любые действия с ценными бумагами, кроме осуществляемых по поручению депонента в случаях, предусмотренных депозитарным договором.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Депозитарий несет гражданско-правовую ответственность за сохранность депонированных у него сертификатов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На ценные бумаги депонентов не может быть обращено взыскание по обязательствам депозитария.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Депозитарий вправе хранить и учитывать денежные средства депонентов, предназначенные для инвестирования в ценные бумаги, денежные средства, полученные от продажи ценных бумаг, а также денежные средства, полученные в виде доходов по хранящимся в депозитарии ценным бумагам депонента.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11. Хранение денежных средств осуществляется депозитарием на отдельном банковском счете (счетах), открываемом депозитарием в коммерческом банке.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12. Депозитарий вправе регистрироваться в реестрах держателей ценных бумаг в качестве номинального держателя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13. Депозитарий несет ответственность за неисполнение или ненадлежащее исполнение своих обязанностей по учету прав на ценные бумаги, в том числе за полноту и правильность записей по счетам депо.</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14. Профессиональные участники рынка ценных бумаг и другие юридические лица, как учредители, могут в соответствии с законодательством Республики Таджикистан создать центральный депозитарий. Порядок осуществления деятельности центрального депозитария устанавливается Правительством Республики Таджикистан (в редакции Закон РТ от 23.11.2015г.</w:t>
      </w:r>
      <w:hyperlink r:id="rId21"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 </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0" w:name="A000000050"/>
      <w:bookmarkEnd w:id="50"/>
      <w:r w:rsidRPr="00156113">
        <w:rPr>
          <w:rFonts w:ascii="Times New Roman" w:eastAsia="Times New Roman" w:hAnsi="Times New Roman" w:cs="Times New Roman"/>
          <w:b/>
          <w:bCs/>
          <w:sz w:val="28"/>
          <w:szCs w:val="28"/>
          <w:lang w:eastAsia="ru-RU"/>
        </w:rPr>
        <w:t xml:space="preserve">Статья 44. Деятельность по организации торговли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 Деятельность по организации торговли на рынке ценных бумаг признается как деятельность фондовой биржи и котировочной организации внебиржевого рынка ценных бумаг (в редакции Закон РТ от 23.11.2015г.</w:t>
      </w:r>
      <w:hyperlink r:id="rId22"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Фондовая биржа обязана утвердить следующие внутренние документы: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правила торговли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правила листинга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размеры и порядок уплаты сборов, взносов и других платежей, взимаемых фондовой биржей;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правила, ограничивающие действия участников торгов по манипулированию ценами;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раскрытия информации фондовой биржей.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Правила торговли ценными бумагами должны содержать: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заключения через торговую систему сделок с ценными бумагами и условия проведения торгов;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требования, предъявляемые к участникам торгов, порядок допуска к участию в торгах и исключения из числа участников торгов;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допуска ценных бумаг к торгам;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приостановления и возобновления торгов;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исполнения сделок, заключенных на фондовой бирже;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порядок рассмотрения споров между участниками торгов, а также между участниками торгов и фондовой биржей.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Правила торговли ценными бумагами, а также дополнения и изменения к ним подлежат обязательному согласованию с уполномоченным государственным органом по регулированию рынка ценных бумаг и вступают в силу после согласования.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Фондовая биржа обязана предоставить правила торговли ценными бумагами, список ценных бумаг, включенных в листинг фондовой биржи, информацию о сделках с ними (кроме информации об участниках сделок) и биржевые показатели для ознакомления любому заинтересованному лицу.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Фондовая биржа вправе устанавливать размер и порядок взимания с участников торгов взносов, сборов и других платежей за оказываемые ею услуги.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Фондовая биржа должна осуществлять постоянный контроль совершаемых на фондовой бирже сделок в целях выявления случаев использования служебной информации, манипулирования ценами и за соблюдением участниками торгов и эмитентами, ценные бумаги которых включены в котировальные списки, требований законодательства Республики Таджикистан о ценных бумагах и нормативных правовых актов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8. Участники торгов обязаны предоставлять фондовой бирже по ее требованию информацию, необходимую для осуществления ею контроля в соответствии с правилами проведения торгов на фондовой бирже.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9. Уполномоченный государственный орган по регулированию рынка ценных бумаг вправе назначить биржевых инспекторов, которые уполномочены осуществлять контроль соблюдения фондовой биржей законодательства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10. Фондовая биржа не вправе совмещать деятельность по организации торгов на рынке ценных бумаг с иными видами деятельности.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11. Обозначение "Фондовая биржа" или такое обозначение, в котором фигурирует выражение "Фондовая биржа", или аналогичное выражение можно использовать в своем фирменном наименовании или для целей деловой или обычной рекламы только такой организации, которая учреждена в порядке, определенном в пункте 2 настоящей статьи.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12. Правила осуществления деятельности по организации торговли на рынке ценных бумаг утверждаются фондовой биржей и согласовываются с уполномоченным государственным органом по регулированию рынка ценных бумаг (в редакции Закон РТ от 23.11.2015г.</w:t>
      </w:r>
      <w:hyperlink r:id="rId23"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13. Основной деятельностью котировочной организации внебиржевого рынка ценных бумаг является организация системы обмена котировками ценных бумаг между клиентами этого же организатора торга.</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14. Клиентами котировочной организации внебиржевого рынка ценных бумаг могут быть только профессиональные участники рынка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15. Котировочная организация внебиржевого рынка ценных бумаг осуществляет следующие функции:</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эксплуатация и поддержка системы обмена котировками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предоставление своим клиентам возможности доступа к использованию и поддержке системы обмена котировками ценных бумаг в целях совершения сделок с ценными бумагами и иными финансовыми инструментами, допущенными к обращению в котировочной организации внебиржевого рынка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организация регулярного обмена котировки ценных бумаг между клиентами котировочной организации внебиржевого рынка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организация обмена информацией о заключении сделок с ценными бумагами между клиентами котировочной организации внебиржевого рынка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представление своим клиентам информации, необходимой для совершения сделок с ценными бумагами, допущенными к обращению в котировочной организации внебиржевого рынка ценных бумаг.</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16. Правила осуществления деятельности по организации торговли в котировочной организации внебиржевого рынка ценных бумаг утверждаются котировочной организацией внебиржевого рынка ценных бумаг и согласовываются с уполномоченным государственным органом по регулированию рынка ценных бумаг (в редакции Закон РТ от 23.11.2015г.</w:t>
      </w:r>
      <w:hyperlink r:id="rId24"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 </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1" w:name="A3D70VXALA"/>
      <w:bookmarkEnd w:id="51"/>
      <w:r w:rsidRPr="00156113">
        <w:rPr>
          <w:rFonts w:ascii="Times New Roman" w:eastAsia="Times New Roman" w:hAnsi="Times New Roman" w:cs="Times New Roman"/>
          <w:b/>
          <w:bCs/>
          <w:sz w:val="28"/>
          <w:szCs w:val="28"/>
          <w:lang w:eastAsia="ru-RU"/>
        </w:rPr>
        <w:t>Статья 45. Дополнительные требования к профессиональным участникам рынка ценных бумаг, осуществляющим деятельность по организации торгов на рынке ценных бумаг и депозитарную деятельность</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Дополнительные требования к профессиональным участникам рынка ценных бумаг, осуществляющим деятельность по организации торгов на рынке ценных бумаг и депозитарную деятельность на рынке ценных бумаг, включают: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наличие соответствующих операционных правил и технического потенциала для обеспечения предоставления информации о проведенных операциях в режиме реального времени;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достаточные меры для обеспечения надзора за деятельностью участников и зарегистрированных субъектов в процессе торгов, а также меры, обеспечивающие исполнение ими требований фондовой биржи;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внутренние документы, определяющие соответствующие требования и полномочия, которые достаточны для осуществления надзора за рынком ценных бумаг с целью предотвращения мошеннических действий и осуществления мониторинга по соблюдению соответствующих операционных правил участниками рынка ценных бумаг (в редакции Закон РТ от 23.11.2015г.</w:t>
      </w:r>
      <w:hyperlink r:id="rId25" w:tooltip="Ссылка на Закон РТ О внесении измен-й и допол-й в Закон РТ О рынке ценных бумаг" w:history="1">
        <w:r w:rsidRPr="00156113">
          <w:rPr>
            <w:rFonts w:ascii="Times New Roman" w:eastAsia="Times New Roman" w:hAnsi="Times New Roman" w:cs="Times New Roman"/>
            <w:color w:val="0000FF"/>
            <w:sz w:val="28"/>
            <w:szCs w:val="28"/>
            <w:u w:val="single"/>
            <w:lang w:eastAsia="ru-RU"/>
          </w:rPr>
          <w:t>№1255</w:t>
        </w:r>
      </w:hyperlink>
      <w:r w:rsidRPr="00156113">
        <w:rPr>
          <w:rFonts w:ascii="Times New Roman" w:eastAsia="Times New Roman" w:hAnsi="Times New Roman" w:cs="Times New Roman"/>
          <w:sz w:val="28"/>
          <w:szCs w:val="28"/>
          <w:lang w:eastAsia="ru-RU"/>
        </w:rPr>
        <w:t>). </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2" w:name="A000000051"/>
      <w:bookmarkEnd w:id="52"/>
      <w:r w:rsidRPr="00156113">
        <w:rPr>
          <w:rFonts w:ascii="Times New Roman" w:eastAsia="Times New Roman" w:hAnsi="Times New Roman" w:cs="Times New Roman"/>
          <w:b/>
          <w:bCs/>
          <w:sz w:val="28"/>
          <w:szCs w:val="28"/>
          <w:lang w:eastAsia="ru-RU"/>
        </w:rPr>
        <w:t xml:space="preserve">Статья 46. Совмещение профессиональных видов деятельности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Деятельность по ведению реестра держателей ценных бумаг является исключительной и не может совмещаться с другими видами профессиональной деятельности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Ограничения на совмещение видов профессиональной деятельности на рынке ценных бумаг и сделок с ценными бумагами устанавливаются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В случае совмещения одним юридическим лицом нескольких видов профессиональной деятельности для осуществления каждого из них данное юридическое лицо должно иметь соответствующую лицензию и отдельное структурное подразделение.</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3" w:name="A000000052"/>
      <w:bookmarkEnd w:id="53"/>
      <w:r w:rsidRPr="00156113">
        <w:rPr>
          <w:rFonts w:ascii="Times New Roman" w:eastAsia="Times New Roman" w:hAnsi="Times New Roman" w:cs="Times New Roman"/>
          <w:b/>
          <w:bCs/>
          <w:sz w:val="28"/>
          <w:szCs w:val="28"/>
          <w:lang w:eastAsia="ru-RU"/>
        </w:rPr>
        <w:t xml:space="preserve">Статья 47. Номинальный держатель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Номинальный держатель может осуществлять следующие имущественные права: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совершать куплю и продажу (обмен)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получать от имени клиента доходы по ценным бумагам, если это предусмотрено договором.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В качестве номинального держателя ценных бумаг могут выступать депозитарий и брокер.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Профессиональный участник рынка ценных бумаг, не являющийся депозитарием, не может выступать номинальным держателем ценных бумаг в интересах другого номинального держателя.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Передача ценных бумаг номинальному держателю не влечет за собой переход права собственности на ценные бумаги к номинальному держателю.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Номинальный держатель обязан: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осуществлять сделки с ценными бумагами по поручению лица (или его представителя), в интересах которого он является номинальным держателем ценных бумаг, и в соответствии с договором, заключенным с этим лицом;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осуществлять учет ценных бумаг, которые он держит в интересах других лиц, на раздельных забалансовых счетах;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 требованию лица (или его представителя), в интересах которого он является номинальным держателем ценных бумаг, передать ценные бумаги на его лицевой счет в реестре держателей ценных бумаг или счет депо в депозитарии;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раскрыть информацию о владельцах ценных бумаг по требованию реестродержателя, депозитария, уполномоченного государственного органа по регулированию рынка ценных бумаг в сроки, установленные настоящим Законом и нормативными правовыми актами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не позднее трех рабочих дней с момента получения выплат, причитающихся по этим ценным бумагам, уведомить об этом лицо, в интересах которого он является номинальным держателем ценных бумаг, и перечислить средства, полученные от этих ценных бумаг, на счет данного лица в течение трех рабочих дней с момента получения его соответствующего поручения.</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4" w:name="A000000053"/>
      <w:bookmarkEnd w:id="54"/>
      <w:r w:rsidRPr="00156113">
        <w:rPr>
          <w:rFonts w:ascii="Times New Roman" w:eastAsia="Times New Roman" w:hAnsi="Times New Roman" w:cs="Times New Roman"/>
          <w:b/>
          <w:bCs/>
          <w:sz w:val="28"/>
          <w:szCs w:val="28"/>
          <w:lang w:eastAsia="ru-RU"/>
        </w:rPr>
        <w:t xml:space="preserve">Статья 48. Андеррайтер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В качестве андеррайтера могут выступать только брокер или дилер.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Размещение и реклама ценных бумаг андеррайтером не могут производиться до регистрации проспекта эмиссии ценных бумаг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Андеррайтер осуществляет следующие функции по: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Подготовке публичной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публичное объявление о намерении эмитента провести публичную эмиссию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совместно с эмитентом разработка документации и определение условий публичной эмиссии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предоставление предварительной оценки публичной эмиссии ценных бумаг, установление связей между эмитентами и инвесторами;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содействие регистрации проспекта эмиссии ценных бумаг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Реализации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продажа ценных бумаг инвесторам;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проведение рекламной компании;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 зависимости от форм андеррайтинга - гарантирование покупки ценных бумаг при их размещении;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аналитическая и исследовательская поддержка.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По договору могут быть предусмотрены и другие виды услуг, предоставляемые андеррайтером или андеррайтерами по организации публичного предложения и обслуживанию размещения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5. Договором между эмитентом ценных бумаг и андеррайтером на андеррайтера может быть возложена обязанность по подписке на все ценные бумаги или их часть либо купить все ценные бумаги или их часть, которая не будет распространена по подписке или куплена по итогам публичной эмиссии к окончательной дате, установленной для публичной подписки.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6. В договоре должен быть предусмотрен размер вознаграждения андеррайтера за все виды услуг по организации публичного предложения и обслуживанию размещения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7. Андеррайтеры не вправе: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предоставлять потенциальным инвесторам недостоверную информацию с целью заинтересованности их и повлиять на принятие инвестиционного решения;</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предоставлять эмитенту искаженный и недействительный отчет по проведенным исследованиям, а также представлять проспект, содержащий недостоверную или неполную информацию;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использовать и распространять проспект эмиссии, не зарегистрированный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проводить рекламную кампанию или публично предлагать ценные бумаги в период до регистрации проспекта эмиссии в уполномоченном государственном органе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предоставлять информацию об эмитенте, не связанную с публичным предложением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8. Андеррайтер несет полную имущественную ответственность перед эмитентом в случае, если в результате его неправомерных действий эмитенту был нанесен ущерб.</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5" w:name="A000000054"/>
      <w:bookmarkEnd w:id="55"/>
      <w:r w:rsidRPr="00156113">
        <w:rPr>
          <w:rFonts w:ascii="Times New Roman" w:eastAsia="Times New Roman" w:hAnsi="Times New Roman" w:cs="Times New Roman"/>
          <w:b/>
          <w:bCs/>
          <w:sz w:val="28"/>
          <w:szCs w:val="28"/>
          <w:lang w:eastAsia="ru-RU"/>
        </w:rPr>
        <w:t xml:space="preserve">Статья 49. Раскрытие профессиональным участником рынка ценных бумаг информации клиентам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Профессиональный участник рынка ценных бумаг обязан: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предоставлять клиенту возможность ознакомления со всей имеющейся информацией о ценных бумагах и их эмитенте (за исключением информации, составляющей коммерческую и служебную тайну на рынке ценных бумаг) при приеме приказа на совершение сделки с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уведомлять своего клиента о возможностях и фактах возникновения конфликта интересов в процессе совершения сделки с ценными бумагами по приказу данного клиента;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разъяснять своему клиенту причины отказа в исполнении его требования;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доводить до сведения клиентов информацию, полученную от эмитентов и предназначенную для распространения;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раскрывать перед клиентами информацию, касающуюся деятельности лицензиата, в объеме и порядке, установленном нормативными правовыми актами уполномоченного государственного органа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6" w:name="A000000055"/>
      <w:bookmarkEnd w:id="56"/>
      <w:r w:rsidRPr="00156113">
        <w:rPr>
          <w:rFonts w:ascii="Times New Roman" w:eastAsia="Times New Roman" w:hAnsi="Times New Roman" w:cs="Times New Roman"/>
          <w:b/>
          <w:bCs/>
          <w:sz w:val="28"/>
          <w:szCs w:val="28"/>
          <w:lang w:eastAsia="ru-RU"/>
        </w:rPr>
        <w:t xml:space="preserve">Статья 50. Раскрытие информации и отчетность профессионального участника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Профессиональный участник рынка ценных бумаг обязан: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доводить до сведения уполномоченного государственного органа по регулированию рынка ценных бумаг изменения и дополнения, внесенные в документы, представляемые при получении лицензии;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по требованию уполномоченного государственного органа по регулированию рынка ценных бумаг представлять необходимую, не запрещенную законодательством Республики Таджикистан информацию.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 Профессиональный участник рынка ценных бумаг должен осуществлять периодическое раскрытие информации в форме годового и ежеквартального отчетов, в состав которых включается финансовая отчетность профессионального участника рынка ценных бумаг за истекший год и другие данные, предусмотренные нормативными правовыми актами уполномоченного государственного органа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7" w:name="A000000056"/>
      <w:bookmarkEnd w:id="57"/>
      <w:r w:rsidRPr="00156113">
        <w:rPr>
          <w:rFonts w:ascii="Times New Roman" w:eastAsia="Times New Roman" w:hAnsi="Times New Roman" w:cs="Times New Roman"/>
          <w:b/>
          <w:bCs/>
          <w:sz w:val="28"/>
          <w:szCs w:val="28"/>
          <w:lang w:eastAsia="ru-RU"/>
        </w:rPr>
        <w:t xml:space="preserve">Статья 51. Раскрытие информации и отчетность фондовой биржи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Фондовая биржа обязана раскрыть любому заинтересованному лицу следующую информацию: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расписание предоставления услуг фондовой биржей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список ценных бумаг, включенных в котировальный лист фондовой биржи, а также отчетность и иная информация их эмитентов;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информацию о сделках на фондовой бирже;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значение индекса фондовой биржи;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внутренние документы фондовой биржи.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О каждой сделке, заключенной на фондовой бирже, любому заинтересованному лицу предоставляется следующая информация: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дата и время заключения сделки;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наименование ценных бумаг, являющихся предметом сделки;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цена одной ценной бумаги;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количество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Фондовая биржа обязана обеспечить доступность участникам торгов информации о расписании торгов, допущенных к торгам ценных бумагах, котировках ценных бумаг, результатах торговых сессий.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Фондовая биржа обязана обеспечить доступность информации, указанной в частях 1 и 2 настоящей статьи посредством публикации на своей официальной интернет-странице.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5. Фондовая биржа обязана представлять в уполномоченный государственный орган по регулированию рынка ценных бумаг отчетность в порядке, установленном нормативными правовыми актами уполномоченного государственного органа по регулированию рынка ценных бумаг.</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58" w:name="A000000057"/>
      <w:bookmarkEnd w:id="58"/>
      <w:r w:rsidRPr="00156113">
        <w:rPr>
          <w:rFonts w:ascii="Times New Roman" w:eastAsia="Times New Roman" w:hAnsi="Times New Roman" w:cs="Times New Roman"/>
          <w:b/>
          <w:bCs/>
          <w:sz w:val="28"/>
          <w:szCs w:val="28"/>
          <w:lang w:eastAsia="ru-RU"/>
        </w:rPr>
        <w:t>ГЛАВА 7. САМОРЕГУЛИРУЕМЫЕ ОРГАНИЗАЦИИ ПРОФЕССИОНАЛЬНЫХ УЧАСТНИКОВ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59" w:name="A000000058"/>
      <w:bookmarkEnd w:id="59"/>
      <w:r w:rsidRPr="00156113">
        <w:rPr>
          <w:rFonts w:ascii="Times New Roman" w:eastAsia="Times New Roman" w:hAnsi="Times New Roman" w:cs="Times New Roman"/>
          <w:b/>
          <w:bCs/>
          <w:sz w:val="28"/>
          <w:szCs w:val="28"/>
          <w:lang w:eastAsia="ru-RU"/>
        </w:rPr>
        <w:t xml:space="preserve">Статья 52. Саморегулируемые организации профессиональных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Саморегулируемая организация учреждается профессиональными участниками рынка ценных бумаг для обеспечения условий профессиональной деятельности участников рынка ценных бумаг,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обеспечивающими эффективную деятельность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Саморегулируемая организация в соответствии с требованиями осуществления профессиональной деятельности и проведения операций с ценными бумагами, утвержденными уполномоченным государственным органом по регулированию рынка ценных бумаг, устанавливает обязательные для своих членов правила осуществления профессиональной деятельности на рынке ценных бумаг, стандарты проведения операций с ценными бумагами и осуществляет контроль их соблюдения.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Организация, созданная профессиональными участниками рынка ценных бумаг, приобретает статус саморегулируемой организации на основании разрешения, выданного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4. Порядок приобретения статуса саморегулируемой организации профессиональных участников рынка ценных бумаг осуществляется в соответствии с нормативными правовыми актами уполномоченного государственного органа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0" w:name="A000000059"/>
      <w:bookmarkEnd w:id="60"/>
      <w:r w:rsidRPr="00156113">
        <w:rPr>
          <w:rFonts w:ascii="Times New Roman" w:eastAsia="Times New Roman" w:hAnsi="Times New Roman" w:cs="Times New Roman"/>
          <w:b/>
          <w:bCs/>
          <w:sz w:val="28"/>
          <w:szCs w:val="28"/>
          <w:lang w:eastAsia="ru-RU"/>
        </w:rPr>
        <w:t xml:space="preserve">Статья 53. Обязанности саморегулируемой организации профессиональных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Саморегулируемая организация профессиональных участников рынка ценных бумаг обязана: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соблюдать требования нормативных правовых актов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уведомлять уполномоченный государственный орган по регулированию рынка ценных бумаг о допущенных нарушениях своих членов и принятых к ним мерах;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представлять отчетность в уполномоченный государственный орган по регулированию рынка ценных бумаг и раскрывать информацию о своей деятельности в соответствии с нормативными правовыми актами уполномоченного государственного органа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 Саморегулируемая организация обязана оказывать содействие уполномоченному государственному органу по регулированию рынка ценных бумаг, в том числе его сотрудникам, при выполнении ими функций по регулированию рынка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1" w:name="A000000060"/>
      <w:bookmarkEnd w:id="61"/>
      <w:r w:rsidRPr="00156113">
        <w:rPr>
          <w:rFonts w:ascii="Times New Roman" w:eastAsia="Times New Roman" w:hAnsi="Times New Roman" w:cs="Times New Roman"/>
          <w:b/>
          <w:bCs/>
          <w:sz w:val="28"/>
          <w:szCs w:val="28"/>
          <w:lang w:eastAsia="ru-RU"/>
        </w:rPr>
        <w:t xml:space="preserve">Статья 54. Приостановление и прекращение деятельности саморегулируемой организации профессиональных участников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Саморегулируемая организация профессиональных участников рынка ценных бумаг вправе прекратить свою деятельность на основании решения, принятого членами организации в порядке, определенном законодательством Республики Таджикистан и уставом организации.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В случае нарушения саморегулируемой организацией требований законодательства Республики Таджикистан о рынке ценных бумаг, уполномоченный государственный орган по регулированию рынка ценных бумаг вправе приостановить действие разрешения на саморегулируемую организацию до устранения ею выявленных нарушений на срок, установленный уполномоченным государственным органом по регулированию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Уполномоченный государственный орган по регулированию рынка ценных бумаг обязан письменно уведомить саморегулируемую организацию профессиональных участников рынка ценных бумаг о принятых в отношении ее мерах, с указанием причин принятия таких мер.</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62" w:name="A000000061"/>
      <w:bookmarkEnd w:id="62"/>
      <w:r w:rsidRPr="00156113">
        <w:rPr>
          <w:rFonts w:ascii="Times New Roman" w:eastAsia="Times New Roman" w:hAnsi="Times New Roman" w:cs="Times New Roman"/>
          <w:b/>
          <w:bCs/>
          <w:sz w:val="28"/>
          <w:szCs w:val="28"/>
          <w:lang w:eastAsia="ru-RU"/>
        </w:rPr>
        <w:t>ГЛАВА 8. ЗАПРЕЩЕННЫЕ ДЕЙСТВИЯ В ОТНОШЕНИИ ЦЕННЫХ БУМАГ</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3" w:name="A000000062"/>
      <w:bookmarkEnd w:id="63"/>
      <w:r w:rsidRPr="00156113">
        <w:rPr>
          <w:rFonts w:ascii="Times New Roman" w:eastAsia="Times New Roman" w:hAnsi="Times New Roman" w:cs="Times New Roman"/>
          <w:b/>
          <w:bCs/>
          <w:sz w:val="28"/>
          <w:szCs w:val="28"/>
          <w:lang w:eastAsia="ru-RU"/>
        </w:rPr>
        <w:t xml:space="preserve">Статья 55. Запрет на совершение сделок инсайдерами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Инсайдерами ценных бумаг считаются: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должностные лица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крупный акционер эмитента;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лицо, в силу своего служебного положения, трудовых обязанностей, гражданско-правового договора, заключенного с эмитентом, или в силу выполняемых им контрольных, надзорных или иных полномочий, имеющее доступ к конфиденциальной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связанные лица вышеуказанных лиц, которые преднамеренно или по независящим от них обстоятельствам получили конфиденциальную информацию и знали или должны были знать о характере полученной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Инсайдерам, а также их аффилированным лицам запрещается: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осуществление операций с ценными бумагами с использованием конфиденциальной информации в своих интересах или в интересах третьих лиц;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передавать третьим лицам или представить доступ третьим лицам к конфиденциальной информации или основанной на ней информации, за исключением случаев, предусмотренных законодательством Республики Таджикистан;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давать третьим лицам рекомендации об осуществлении операций с ценными бумагами, основанные на конфиденциальной информации.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3. Любое лицо, получающее конфиденциальную информацию от инсайдера эмитента или его аффилированного лица, не имеет право осуществлять операции с ценными бумагами этого эмитента на основе данной информации, если данное лицо в момент получения информации или в момент осуществления операции с ценными бумагами знает, что информация носит конфиденциальный характер.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4. Профессиональному участнику рынка ценных бумаг не запрещается осуществлять операции сделки с ценными бумагами эмитента при условии, если: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профессиональный участник, осуществляющий операции с ценными бумагами, выступает в качестве агента клиента и следует конкретным указаниям клиента на проведение определенных операций;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профессиональный участник рынка ценных бумаг не был уведомлен, что клиент действовал на основе информации, полученной от инсайдера;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 профессиональный участник рынка ценных бумаг не давал клиенту совета управлять ценными бумагами;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клиент не является связанным или аффилированным лицом профессионального участника.</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4" w:name="A000000063"/>
      <w:bookmarkEnd w:id="64"/>
      <w:r w:rsidRPr="00156113">
        <w:rPr>
          <w:rFonts w:ascii="Times New Roman" w:eastAsia="Times New Roman" w:hAnsi="Times New Roman" w:cs="Times New Roman"/>
          <w:b/>
          <w:bCs/>
          <w:sz w:val="28"/>
          <w:szCs w:val="28"/>
          <w:lang w:eastAsia="ru-RU"/>
        </w:rPr>
        <w:t xml:space="preserve">Статья 56. Запрещенные действия профессионального участника рынка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1. Профессиональным участникам рынка ценных бумаг запрещается манипулировать ценами на рынке ценных бумаг.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2. К манипулированию ценами на рынке ценных бумаг относятся действия, которые совершаются одним или несколькими лицами и в результате которых повышается, понижается и/или поддерживается стоимость ценной бумаги, либо повышается, понижается и/или поддерживается спрос и/или предложение на ценную бумагу, либо повышается, понижается и/или поддерживается объем торгов ценной бумагой.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3. Не являются манипулированием ценами на рынке ценных бумаг операции по оценке ценных бумаг, осуществляемые органами государственной власти в рамках реализации денежно-кредитной политики, а также в целях управления государственным долгом на рынке ценных бумаг.</w:t>
      </w:r>
    </w:p>
    <w:p w:rsidR="00156113" w:rsidRPr="00156113" w:rsidRDefault="00156113" w:rsidP="00156113">
      <w:pPr>
        <w:spacing w:after="0" w:line="276" w:lineRule="auto"/>
        <w:jc w:val="both"/>
        <w:outlineLvl w:val="3"/>
        <w:rPr>
          <w:rFonts w:ascii="Times New Roman" w:eastAsia="Times New Roman" w:hAnsi="Times New Roman" w:cs="Times New Roman"/>
          <w:b/>
          <w:bCs/>
          <w:sz w:val="28"/>
          <w:szCs w:val="28"/>
          <w:lang w:eastAsia="ru-RU"/>
        </w:rPr>
      </w:pPr>
      <w:bookmarkStart w:id="65" w:name="A000000064"/>
      <w:bookmarkEnd w:id="65"/>
      <w:r w:rsidRPr="00156113">
        <w:rPr>
          <w:rFonts w:ascii="Times New Roman" w:eastAsia="Times New Roman" w:hAnsi="Times New Roman" w:cs="Times New Roman"/>
          <w:b/>
          <w:bCs/>
          <w:sz w:val="28"/>
          <w:szCs w:val="28"/>
          <w:lang w:eastAsia="ru-RU"/>
        </w:rPr>
        <w:t>ГЛАВА 9. ЗАКЛЮЧИТЕЛЬНЫЕ ПОЛОЖЕНИЯ</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6" w:name="A000000065"/>
      <w:bookmarkEnd w:id="66"/>
      <w:r w:rsidRPr="00156113">
        <w:rPr>
          <w:rFonts w:ascii="Times New Roman" w:eastAsia="Times New Roman" w:hAnsi="Times New Roman" w:cs="Times New Roman"/>
          <w:b/>
          <w:bCs/>
          <w:sz w:val="28"/>
          <w:szCs w:val="28"/>
          <w:lang w:eastAsia="ru-RU"/>
        </w:rPr>
        <w:t xml:space="preserve">Статья 57. Ответственность за нарушение настоящего Закона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Физические и юридические лица несут ответственность за нарушение требований настоящего Закона в соответствии с законодательством Республики Таджикистан.</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7" w:name="A000000066"/>
      <w:bookmarkEnd w:id="67"/>
      <w:r w:rsidRPr="00156113">
        <w:rPr>
          <w:rFonts w:ascii="Times New Roman" w:eastAsia="Times New Roman" w:hAnsi="Times New Roman" w:cs="Times New Roman"/>
          <w:b/>
          <w:bCs/>
          <w:sz w:val="28"/>
          <w:szCs w:val="28"/>
          <w:lang w:eastAsia="ru-RU"/>
        </w:rPr>
        <w:t xml:space="preserve">Статья 58. О признании утратившим силу Закона Республики Таджикистан "О ценных бумагах и фондовых биржах"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hyperlink r:id="rId26" w:tooltip="Ссылка на Закон РТ О ценных бумагах и фондовых биржах" w:history="1">
        <w:r w:rsidRPr="00156113">
          <w:rPr>
            <w:rFonts w:ascii="Times New Roman" w:eastAsia="Times New Roman" w:hAnsi="Times New Roman" w:cs="Times New Roman"/>
            <w:color w:val="0000FF"/>
            <w:sz w:val="28"/>
            <w:szCs w:val="28"/>
            <w:u w:val="single"/>
            <w:lang w:eastAsia="ru-RU"/>
          </w:rPr>
          <w:t>Закон</w:t>
        </w:r>
      </w:hyperlink>
      <w:r w:rsidRPr="00156113">
        <w:rPr>
          <w:rFonts w:ascii="Times New Roman" w:eastAsia="Times New Roman" w:hAnsi="Times New Roman" w:cs="Times New Roman"/>
          <w:sz w:val="28"/>
          <w:szCs w:val="28"/>
          <w:lang w:eastAsia="ru-RU"/>
        </w:rPr>
        <w:t xml:space="preserve"> Республики Таджикистан от 10 марта 1992 года "О ценных бумагах и фондовых биржах" (Ведомости Верховного Совета Республики Таджикистан, 1992 г., №11, ст. 155; Ахбори Маджлиси Оли Республики Таджикистан, 1995г., №22, ст.268, раздел VIII; 1998г., №10, ст. 135; 2003г., №12, ст. 696; 2006г., №3, ст.157; 2011 г., №3, ст. 164) признать утратившим силу.</w:t>
      </w:r>
    </w:p>
    <w:p w:rsidR="00156113" w:rsidRPr="00156113" w:rsidRDefault="00156113" w:rsidP="00156113">
      <w:pPr>
        <w:spacing w:after="0" w:line="276" w:lineRule="auto"/>
        <w:jc w:val="both"/>
        <w:outlineLvl w:val="5"/>
        <w:rPr>
          <w:rFonts w:ascii="Times New Roman" w:eastAsia="Times New Roman" w:hAnsi="Times New Roman" w:cs="Times New Roman"/>
          <w:b/>
          <w:bCs/>
          <w:sz w:val="28"/>
          <w:szCs w:val="28"/>
          <w:lang w:eastAsia="ru-RU"/>
        </w:rPr>
      </w:pPr>
      <w:bookmarkStart w:id="68" w:name="A000000067"/>
      <w:bookmarkEnd w:id="68"/>
      <w:r w:rsidRPr="00156113">
        <w:rPr>
          <w:rFonts w:ascii="Times New Roman" w:eastAsia="Times New Roman" w:hAnsi="Times New Roman" w:cs="Times New Roman"/>
          <w:b/>
          <w:bCs/>
          <w:sz w:val="28"/>
          <w:szCs w:val="28"/>
          <w:lang w:eastAsia="ru-RU"/>
        </w:rPr>
        <w:t xml:space="preserve">Статья 59. Порядок введения в действие настоящего Закона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Настоящий Закон ввести в действие после его официального опубликования.</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Президент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Республики Таджикистан Эмомали Рахмон</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 xml:space="preserve">г.Душанбе, </w:t>
      </w:r>
    </w:p>
    <w:p w:rsidR="00156113" w:rsidRPr="00156113" w:rsidRDefault="00156113" w:rsidP="00156113">
      <w:pPr>
        <w:spacing w:after="0" w:line="276" w:lineRule="auto"/>
        <w:jc w:val="both"/>
        <w:rPr>
          <w:rFonts w:ascii="Times New Roman" w:eastAsia="Times New Roman" w:hAnsi="Times New Roman" w:cs="Times New Roman"/>
          <w:sz w:val="28"/>
          <w:szCs w:val="28"/>
          <w:lang w:eastAsia="ru-RU"/>
        </w:rPr>
      </w:pPr>
      <w:r w:rsidRPr="00156113">
        <w:rPr>
          <w:rFonts w:ascii="Times New Roman" w:eastAsia="Times New Roman" w:hAnsi="Times New Roman" w:cs="Times New Roman"/>
          <w:sz w:val="28"/>
          <w:szCs w:val="28"/>
          <w:lang w:eastAsia="ru-RU"/>
        </w:rPr>
        <w:t>28 июня 2011 года № 745</w:t>
      </w:r>
    </w:p>
    <w:p w:rsidR="00824F40" w:rsidRPr="00156113" w:rsidRDefault="002163EF" w:rsidP="00156113">
      <w:pPr>
        <w:spacing w:after="0" w:line="276" w:lineRule="auto"/>
        <w:jc w:val="both"/>
        <w:rPr>
          <w:rFonts w:ascii="Times New Roman" w:hAnsi="Times New Roman" w:cs="Times New Roman"/>
          <w:sz w:val="28"/>
          <w:szCs w:val="28"/>
        </w:rPr>
      </w:pPr>
      <w:bookmarkStart w:id="69" w:name="A000000068"/>
      <w:bookmarkEnd w:id="69"/>
    </w:p>
    <w:sectPr w:rsidR="00824F40" w:rsidRPr="00156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13"/>
    <w:rsid w:val="00022D5F"/>
    <w:rsid w:val="000F7E32"/>
    <w:rsid w:val="00156113"/>
    <w:rsid w:val="004B7FB8"/>
    <w:rsid w:val="006B1F41"/>
    <w:rsid w:val="00961234"/>
    <w:rsid w:val="00A36AE0"/>
    <w:rsid w:val="00CC2D07"/>
    <w:rsid w:val="00CF4099"/>
    <w:rsid w:val="00E817B1"/>
    <w:rsid w:val="00EF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B8757CD"/>
  <w15:chartTrackingRefBased/>
  <w15:docId w15:val="{F335CA0F-C541-463C-A094-F6BB4A4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0"/>
    <w:uiPriority w:val="9"/>
    <w:qFormat/>
    <w:rsid w:val="001561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5611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15611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611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5611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156113"/>
    <w:rPr>
      <w:rFonts w:ascii="Times New Roman" w:eastAsia="Times New Roman" w:hAnsi="Times New Roman" w:cs="Times New Roman"/>
      <w:b/>
      <w:bCs/>
      <w:sz w:val="15"/>
      <w:szCs w:val="15"/>
      <w:lang w:eastAsia="ru-RU"/>
    </w:rPr>
  </w:style>
  <w:style w:type="paragraph" w:customStyle="1" w:styleId="msonormal0">
    <w:name w:val="msonormal"/>
    <w:basedOn w:val="a"/>
    <w:rsid w:val="00156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name">
    <w:name w:val="dname"/>
    <w:basedOn w:val="a"/>
    <w:rsid w:val="00156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6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6113"/>
    <w:rPr>
      <w:color w:val="0000FF"/>
      <w:u w:val="single"/>
    </w:rPr>
  </w:style>
  <w:style w:type="character" w:styleId="a5">
    <w:name w:val="FollowedHyperlink"/>
    <w:basedOn w:val="a0"/>
    <w:uiPriority w:val="99"/>
    <w:semiHidden/>
    <w:unhideWhenUsed/>
    <w:rsid w:val="00156113"/>
    <w:rPr>
      <w:color w:val="800080"/>
      <w:u w:val="single"/>
    </w:rPr>
  </w:style>
  <w:style w:type="character" w:customStyle="1" w:styleId="inline-comment">
    <w:name w:val="inline-comment"/>
    <w:basedOn w:val="a0"/>
    <w:rsid w:val="00156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32885">
      <w:bodyDiv w:val="1"/>
      <w:marLeft w:val="0"/>
      <w:marRight w:val="0"/>
      <w:marTop w:val="0"/>
      <w:marBottom w:val="0"/>
      <w:divBdr>
        <w:top w:val="none" w:sz="0" w:space="0" w:color="auto"/>
        <w:left w:val="none" w:sz="0" w:space="0" w:color="auto"/>
        <w:bottom w:val="none" w:sz="0" w:space="0" w:color="auto"/>
        <w:right w:val="none" w:sz="0" w:space="0" w:color="auto"/>
      </w:divBdr>
      <w:divsChild>
        <w:div w:id="252472170">
          <w:marLeft w:val="0"/>
          <w:marRight w:val="0"/>
          <w:marTop w:val="0"/>
          <w:marBottom w:val="0"/>
          <w:divBdr>
            <w:top w:val="none" w:sz="0" w:space="0" w:color="auto"/>
            <w:left w:val="none" w:sz="0" w:space="0" w:color="auto"/>
            <w:bottom w:val="none" w:sz="0" w:space="0" w:color="auto"/>
            <w:right w:val="none" w:sz="0" w:space="0" w:color="auto"/>
          </w:divBdr>
        </w:div>
        <w:div w:id="1625963858">
          <w:marLeft w:val="0"/>
          <w:marRight w:val="0"/>
          <w:marTop w:val="0"/>
          <w:marBottom w:val="0"/>
          <w:divBdr>
            <w:top w:val="none" w:sz="0" w:space="0" w:color="auto"/>
            <w:left w:val="none" w:sz="0" w:space="0" w:color="auto"/>
            <w:bottom w:val="none" w:sz="0" w:space="0" w:color="auto"/>
            <w:right w:val="none" w:sz="0" w:space="0" w:color="auto"/>
          </w:divBdr>
        </w:div>
        <w:div w:id="336465274">
          <w:marLeft w:val="0"/>
          <w:marRight w:val="0"/>
          <w:marTop w:val="0"/>
          <w:marBottom w:val="0"/>
          <w:divBdr>
            <w:top w:val="none" w:sz="0" w:space="0" w:color="auto"/>
            <w:left w:val="none" w:sz="0" w:space="0" w:color="auto"/>
            <w:bottom w:val="none" w:sz="0" w:space="0" w:color="auto"/>
            <w:right w:val="none" w:sz="0" w:space="0" w:color="auto"/>
          </w:divBdr>
        </w:div>
        <w:div w:id="456147944">
          <w:marLeft w:val="0"/>
          <w:marRight w:val="0"/>
          <w:marTop w:val="0"/>
          <w:marBottom w:val="0"/>
          <w:divBdr>
            <w:top w:val="none" w:sz="0" w:space="0" w:color="auto"/>
            <w:left w:val="none" w:sz="0" w:space="0" w:color="auto"/>
            <w:bottom w:val="none" w:sz="0" w:space="0" w:color="auto"/>
            <w:right w:val="none" w:sz="0" w:space="0" w:color="auto"/>
          </w:divBdr>
        </w:div>
        <w:div w:id="844594046">
          <w:marLeft w:val="0"/>
          <w:marRight w:val="0"/>
          <w:marTop w:val="0"/>
          <w:marBottom w:val="0"/>
          <w:divBdr>
            <w:top w:val="none" w:sz="0" w:space="0" w:color="auto"/>
            <w:left w:val="none" w:sz="0" w:space="0" w:color="auto"/>
            <w:bottom w:val="none" w:sz="0" w:space="0" w:color="auto"/>
            <w:right w:val="none" w:sz="0" w:space="0" w:color="auto"/>
          </w:divBdr>
        </w:div>
        <w:div w:id="1017001555">
          <w:marLeft w:val="0"/>
          <w:marRight w:val="0"/>
          <w:marTop w:val="0"/>
          <w:marBottom w:val="0"/>
          <w:divBdr>
            <w:top w:val="none" w:sz="0" w:space="0" w:color="auto"/>
            <w:left w:val="none" w:sz="0" w:space="0" w:color="auto"/>
            <w:bottom w:val="none" w:sz="0" w:space="0" w:color="auto"/>
            <w:right w:val="none" w:sz="0" w:space="0" w:color="auto"/>
          </w:divBdr>
        </w:div>
        <w:div w:id="47279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0" TargetMode="External"/><Relationship Id="rId13" Type="http://schemas.openxmlformats.org/officeDocument/2006/relationships/hyperlink" Target="vfp://rgn=121354" TargetMode="External"/><Relationship Id="rId18" Type="http://schemas.openxmlformats.org/officeDocument/2006/relationships/hyperlink" Target="vfp://rgn=125601" TargetMode="External"/><Relationship Id="rId26" Type="http://schemas.openxmlformats.org/officeDocument/2006/relationships/hyperlink" Target="vfp://rgn=138" TargetMode="External"/><Relationship Id="rId3" Type="http://schemas.openxmlformats.org/officeDocument/2006/relationships/webSettings" Target="webSettings.xml"/><Relationship Id="rId21" Type="http://schemas.openxmlformats.org/officeDocument/2006/relationships/hyperlink" Target="vfp://rgn=125601" TargetMode="External"/><Relationship Id="rId7" Type="http://schemas.openxmlformats.org/officeDocument/2006/relationships/hyperlink" Target="vfp://rgn=125601" TargetMode="External"/><Relationship Id="rId12" Type="http://schemas.openxmlformats.org/officeDocument/2006/relationships/hyperlink" Target="vfp://rgn=121354" TargetMode="External"/><Relationship Id="rId17" Type="http://schemas.openxmlformats.org/officeDocument/2006/relationships/hyperlink" Target="vfp://rgn=125601" TargetMode="External"/><Relationship Id="rId25" Type="http://schemas.openxmlformats.org/officeDocument/2006/relationships/hyperlink" Target="vfp://rgn=125601" TargetMode="External"/><Relationship Id="rId2" Type="http://schemas.openxmlformats.org/officeDocument/2006/relationships/settings" Target="settings.xml"/><Relationship Id="rId16" Type="http://schemas.openxmlformats.org/officeDocument/2006/relationships/hyperlink" Target="vfp://rgn=125601" TargetMode="External"/><Relationship Id="rId20" Type="http://schemas.openxmlformats.org/officeDocument/2006/relationships/hyperlink" Target="vfp://rgn=125601" TargetMode="External"/><Relationship Id="rId1" Type="http://schemas.openxmlformats.org/officeDocument/2006/relationships/styles" Target="styles.xml"/><Relationship Id="rId6" Type="http://schemas.openxmlformats.org/officeDocument/2006/relationships/hyperlink" Target="vfp://rgn=125601" TargetMode="External"/><Relationship Id="rId11" Type="http://schemas.openxmlformats.org/officeDocument/2006/relationships/hyperlink" Target="vfp://rgn=121354" TargetMode="External"/><Relationship Id="rId24" Type="http://schemas.openxmlformats.org/officeDocument/2006/relationships/hyperlink" Target="vfp://rgn=125601" TargetMode="External"/><Relationship Id="rId5" Type="http://schemas.openxmlformats.org/officeDocument/2006/relationships/hyperlink" Target="vfp://rgn=125601" TargetMode="External"/><Relationship Id="rId15" Type="http://schemas.openxmlformats.org/officeDocument/2006/relationships/hyperlink" Target="vfp://rgn=4864" TargetMode="External"/><Relationship Id="rId23" Type="http://schemas.openxmlformats.org/officeDocument/2006/relationships/hyperlink" Target="vfp://rgn=125601" TargetMode="External"/><Relationship Id="rId28" Type="http://schemas.openxmlformats.org/officeDocument/2006/relationships/theme" Target="theme/theme1.xml"/><Relationship Id="rId10" Type="http://schemas.openxmlformats.org/officeDocument/2006/relationships/hyperlink" Target="vfp://rgn=125601" TargetMode="External"/><Relationship Id="rId19" Type="http://schemas.openxmlformats.org/officeDocument/2006/relationships/hyperlink" Target="vfp://rgn=125601" TargetMode="External"/><Relationship Id="rId4" Type="http://schemas.openxmlformats.org/officeDocument/2006/relationships/hyperlink" Target="vfp://rgn=121354" TargetMode="External"/><Relationship Id="rId9" Type="http://schemas.openxmlformats.org/officeDocument/2006/relationships/hyperlink" Target="vfp://rgn=125601" TargetMode="External"/><Relationship Id="rId14" Type="http://schemas.openxmlformats.org/officeDocument/2006/relationships/hyperlink" Target="vfp://rgn=115504" TargetMode="External"/><Relationship Id="rId22" Type="http://schemas.openxmlformats.org/officeDocument/2006/relationships/hyperlink" Target="vfp://rgn=1256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18227</Words>
  <Characters>103897</Characters>
  <Application>Microsoft Office Word</Application>
  <DocSecurity>0</DocSecurity>
  <Lines>865</Lines>
  <Paragraphs>243</Paragraphs>
  <ScaleCrop>false</ScaleCrop>
  <Company/>
  <LinksUpToDate>false</LinksUpToDate>
  <CharactersWithSpaces>121881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Bakhrom</dc:creator>
  <cp:keywords/>
  <dc:description/>
  <cp:lastModifiedBy/>
  <cp:revision>1</cp:revision>
  <dcterms:created xsi:type="dcterms:W3CDTF">2016-11-02T05:47:00Z</dcterms:created>
</cp:coreProperties>
</file>